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B9D" w:rsidRDefault="00AD1B9D">
      <w:pPr>
        <w:rPr>
          <w:rFonts w:asciiTheme="majorBidi" w:hAnsiTheme="majorBidi" w:cstheme="majorBidi"/>
          <w:sz w:val="24"/>
          <w:szCs w:val="24"/>
        </w:rPr>
      </w:pPr>
      <w:r w:rsidRPr="005458E5">
        <w:rPr>
          <w:rFonts w:asciiTheme="majorBidi" w:hAnsiTheme="majorBidi" w:cstheme="majorBidi"/>
          <w:sz w:val="24"/>
          <w:szCs w:val="24"/>
        </w:rPr>
        <w:t>V tase</w:t>
      </w:r>
    </w:p>
    <w:p w:rsidR="004D0EB8" w:rsidRPr="005458E5" w:rsidRDefault="004D0EB8">
      <w:pPr>
        <w:rPr>
          <w:rFonts w:asciiTheme="majorBidi" w:hAnsiTheme="majorBidi" w:cstheme="majorBidi"/>
          <w:sz w:val="24"/>
          <w:szCs w:val="24"/>
        </w:rPr>
      </w:pPr>
      <w:r>
        <w:rPr>
          <w:rFonts w:asciiTheme="majorBidi" w:hAnsiTheme="majorBidi" w:cstheme="majorBidi"/>
          <w:sz w:val="24"/>
          <w:szCs w:val="24"/>
        </w:rPr>
        <w:t>Teoreetiline osa</w:t>
      </w:r>
    </w:p>
    <w:p w:rsidR="0032653D" w:rsidRDefault="0032653D" w:rsidP="00C707EE">
      <w:pPr>
        <w:pStyle w:val="List2"/>
        <w:numPr>
          <w:ilvl w:val="0"/>
          <w:numId w:val="14"/>
        </w:numPr>
        <w:spacing w:after="0" w:line="240" w:lineRule="auto"/>
        <w:rPr>
          <w:rFonts w:asciiTheme="majorBidi" w:hAnsiTheme="majorBidi" w:cstheme="majorBidi"/>
          <w:b/>
          <w:snapToGrid w:val="0"/>
          <w:sz w:val="24"/>
          <w:szCs w:val="24"/>
        </w:rPr>
      </w:pPr>
      <w:r w:rsidRPr="005458E5">
        <w:rPr>
          <w:rFonts w:asciiTheme="majorBidi" w:hAnsiTheme="majorBidi" w:cstheme="majorBidi"/>
          <w:b/>
          <w:snapToGrid w:val="0"/>
          <w:sz w:val="24"/>
          <w:szCs w:val="24"/>
        </w:rPr>
        <w:t>Mida nimetatakse võrdluselemendiks võrdlusmeetodi kasutamisel?  Tooge 2 näidet tehinguga seotud võrdluselementidest ja 5 näidet varaga seotud võrdluselementidest.</w:t>
      </w:r>
    </w:p>
    <w:p w:rsidR="00550B37" w:rsidRPr="00550B37" w:rsidRDefault="00550B37" w:rsidP="00550B37">
      <w:pPr>
        <w:pStyle w:val="List2"/>
        <w:ind w:left="720" w:firstLine="0"/>
        <w:rPr>
          <w:rFonts w:asciiTheme="majorBidi" w:hAnsiTheme="majorBidi" w:cstheme="majorBidi"/>
          <w:b/>
          <w:snapToGrid w:val="0"/>
          <w:sz w:val="20"/>
          <w:szCs w:val="20"/>
        </w:rPr>
      </w:pPr>
    </w:p>
    <w:p w:rsidR="00102A6F" w:rsidRPr="005458E5" w:rsidRDefault="00102A6F" w:rsidP="00550B37">
      <w:pPr>
        <w:pStyle w:val="List2"/>
        <w:spacing w:after="0" w:line="240" w:lineRule="auto"/>
        <w:ind w:left="708" w:firstLine="0"/>
        <w:rPr>
          <w:rFonts w:asciiTheme="majorBidi" w:hAnsiTheme="majorBidi" w:cstheme="majorBidi"/>
          <w:sz w:val="24"/>
          <w:szCs w:val="24"/>
        </w:rPr>
      </w:pPr>
      <w:r w:rsidRPr="005458E5">
        <w:rPr>
          <w:rFonts w:asciiTheme="majorBidi" w:hAnsiTheme="majorBidi" w:cstheme="majorBidi"/>
          <w:b/>
          <w:snapToGrid w:val="0"/>
          <w:sz w:val="24"/>
          <w:szCs w:val="24"/>
        </w:rPr>
        <w:t>Vastus:</w:t>
      </w:r>
      <w:r w:rsidRPr="005458E5">
        <w:rPr>
          <w:rFonts w:asciiTheme="majorBidi" w:hAnsiTheme="majorBidi" w:cstheme="majorBidi"/>
          <w:snapToGrid w:val="0"/>
          <w:sz w:val="24"/>
          <w:szCs w:val="24"/>
        </w:rPr>
        <w:t xml:space="preserve"> Võrdluselement on </w:t>
      </w:r>
      <w:r w:rsidRPr="005458E5">
        <w:rPr>
          <w:rFonts w:asciiTheme="majorBidi" w:hAnsiTheme="majorBidi" w:cstheme="majorBidi"/>
          <w:sz w:val="24"/>
          <w:szCs w:val="24"/>
        </w:rPr>
        <w:t xml:space="preserve">vara või tehingut iseloomustav näitaja, mille põhjal valitakse välja võrdlustehingud ja teostatakse kohandamine. </w:t>
      </w:r>
      <w:r w:rsidRPr="005458E5">
        <w:rPr>
          <w:rFonts w:asciiTheme="majorBidi" w:hAnsiTheme="majorBidi" w:cstheme="majorBidi"/>
          <w:snapToGrid w:val="0"/>
          <w:sz w:val="24"/>
          <w:szCs w:val="24"/>
        </w:rPr>
        <w:t>Tehinguga seotud võrdluselementidena käsitletakse järgmisi näitajaid</w:t>
      </w:r>
      <w:r w:rsidRPr="005458E5">
        <w:rPr>
          <w:rFonts w:asciiTheme="majorBidi" w:hAnsiTheme="majorBidi" w:cstheme="majorBidi"/>
          <w:sz w:val="24"/>
          <w:szCs w:val="24"/>
        </w:rPr>
        <w:t>:</w:t>
      </w:r>
    </w:p>
    <w:p w:rsidR="00102A6F" w:rsidRPr="005458E5" w:rsidRDefault="00102A6F" w:rsidP="000734F6">
      <w:pPr>
        <w:pStyle w:val="ListBullet2"/>
        <w:numPr>
          <w:ilvl w:val="0"/>
          <w:numId w:val="13"/>
        </w:numPr>
        <w:rPr>
          <w:rFonts w:asciiTheme="majorBidi" w:hAnsiTheme="majorBidi" w:cstheme="majorBidi"/>
          <w:sz w:val="24"/>
          <w:szCs w:val="24"/>
        </w:rPr>
      </w:pPr>
      <w:r w:rsidRPr="005458E5">
        <w:rPr>
          <w:rFonts w:asciiTheme="majorBidi" w:hAnsiTheme="majorBidi" w:cstheme="majorBidi"/>
          <w:snapToGrid w:val="0"/>
          <w:sz w:val="24"/>
          <w:szCs w:val="24"/>
        </w:rPr>
        <w:t>hinnatavad (võõrandatavad) õigused,</w:t>
      </w:r>
    </w:p>
    <w:p w:rsidR="00102A6F" w:rsidRPr="005458E5" w:rsidRDefault="00102A6F" w:rsidP="000734F6">
      <w:pPr>
        <w:pStyle w:val="ListBullet2"/>
        <w:numPr>
          <w:ilvl w:val="0"/>
          <w:numId w:val="13"/>
        </w:numPr>
        <w:rPr>
          <w:rFonts w:asciiTheme="majorBidi" w:hAnsiTheme="majorBidi" w:cstheme="majorBidi"/>
          <w:sz w:val="24"/>
          <w:szCs w:val="24"/>
        </w:rPr>
      </w:pPr>
      <w:r w:rsidRPr="005458E5">
        <w:rPr>
          <w:rFonts w:asciiTheme="majorBidi" w:hAnsiTheme="majorBidi" w:cstheme="majorBidi"/>
          <w:snapToGrid w:val="0"/>
          <w:sz w:val="24"/>
          <w:szCs w:val="24"/>
        </w:rPr>
        <w:t>finantseerimise tingimused,</w:t>
      </w:r>
    </w:p>
    <w:p w:rsidR="00102A6F" w:rsidRPr="005458E5" w:rsidRDefault="00102A6F" w:rsidP="000734F6">
      <w:pPr>
        <w:pStyle w:val="ListBullet2"/>
        <w:numPr>
          <w:ilvl w:val="0"/>
          <w:numId w:val="13"/>
        </w:numPr>
        <w:rPr>
          <w:rFonts w:asciiTheme="majorBidi" w:hAnsiTheme="majorBidi" w:cstheme="majorBidi"/>
          <w:sz w:val="24"/>
          <w:szCs w:val="24"/>
        </w:rPr>
      </w:pPr>
      <w:r w:rsidRPr="005458E5">
        <w:rPr>
          <w:rFonts w:asciiTheme="majorBidi" w:hAnsiTheme="majorBidi" w:cstheme="majorBidi"/>
          <w:snapToGrid w:val="0"/>
          <w:sz w:val="24"/>
          <w:szCs w:val="24"/>
        </w:rPr>
        <w:t>aeg ja turusituatsioon tehingu teostamise ajal,</w:t>
      </w:r>
    </w:p>
    <w:p w:rsidR="00102A6F" w:rsidRPr="000734F6" w:rsidRDefault="00102A6F" w:rsidP="000734F6">
      <w:pPr>
        <w:pStyle w:val="ListBullet2"/>
        <w:numPr>
          <w:ilvl w:val="0"/>
          <w:numId w:val="13"/>
        </w:numPr>
        <w:rPr>
          <w:rFonts w:asciiTheme="majorBidi" w:hAnsiTheme="majorBidi" w:cstheme="majorBidi"/>
          <w:sz w:val="24"/>
          <w:szCs w:val="24"/>
        </w:rPr>
      </w:pPr>
      <w:r w:rsidRPr="000734F6">
        <w:rPr>
          <w:rFonts w:asciiTheme="majorBidi" w:hAnsiTheme="majorBidi" w:cstheme="majorBidi"/>
          <w:snapToGrid w:val="0"/>
          <w:sz w:val="24"/>
          <w:szCs w:val="24"/>
        </w:rPr>
        <w:t>tehingu tingimused,</w:t>
      </w:r>
      <w:r w:rsidR="000734F6" w:rsidRPr="000734F6">
        <w:rPr>
          <w:rFonts w:asciiTheme="majorBidi" w:hAnsiTheme="majorBidi" w:cstheme="majorBidi"/>
          <w:snapToGrid w:val="0"/>
          <w:sz w:val="24"/>
          <w:szCs w:val="24"/>
        </w:rPr>
        <w:t xml:space="preserve"> </w:t>
      </w:r>
      <w:r w:rsidRPr="000734F6">
        <w:rPr>
          <w:rFonts w:asciiTheme="majorBidi" w:hAnsiTheme="majorBidi" w:cstheme="majorBidi"/>
          <w:snapToGrid w:val="0"/>
          <w:sz w:val="24"/>
          <w:szCs w:val="24"/>
        </w:rPr>
        <w:t xml:space="preserve">jms näitajad. </w:t>
      </w:r>
    </w:p>
    <w:p w:rsidR="00102A6F" w:rsidRPr="005458E5" w:rsidRDefault="00102A6F" w:rsidP="00550B37">
      <w:pPr>
        <w:pStyle w:val="BodyText"/>
        <w:spacing w:after="0" w:line="240" w:lineRule="auto"/>
        <w:ind w:left="426" w:firstLine="282"/>
        <w:rPr>
          <w:rFonts w:asciiTheme="majorBidi" w:hAnsiTheme="majorBidi" w:cstheme="majorBidi"/>
          <w:snapToGrid w:val="0"/>
          <w:sz w:val="24"/>
          <w:szCs w:val="24"/>
        </w:rPr>
      </w:pPr>
      <w:r w:rsidRPr="005458E5">
        <w:rPr>
          <w:rFonts w:asciiTheme="majorBidi" w:hAnsiTheme="majorBidi" w:cstheme="majorBidi"/>
          <w:snapToGrid w:val="0"/>
          <w:sz w:val="24"/>
          <w:szCs w:val="24"/>
        </w:rPr>
        <w:t>Varaga seotud võrdluselementidena käsitletakse järgmisi näitajaid</w:t>
      </w:r>
      <w:r w:rsidRPr="005458E5">
        <w:rPr>
          <w:rFonts w:asciiTheme="majorBidi" w:hAnsiTheme="majorBidi" w:cstheme="majorBidi"/>
          <w:sz w:val="24"/>
          <w:szCs w:val="24"/>
        </w:rPr>
        <w:t>:</w:t>
      </w:r>
    </w:p>
    <w:p w:rsidR="00102A6F" w:rsidRPr="005458E5" w:rsidRDefault="00102A6F" w:rsidP="0012593D">
      <w:pPr>
        <w:pStyle w:val="ListBullet2"/>
        <w:numPr>
          <w:ilvl w:val="0"/>
          <w:numId w:val="13"/>
        </w:numPr>
        <w:rPr>
          <w:rFonts w:asciiTheme="majorBidi" w:hAnsiTheme="majorBidi" w:cstheme="majorBidi"/>
          <w:sz w:val="24"/>
          <w:szCs w:val="24"/>
        </w:rPr>
      </w:pPr>
      <w:r w:rsidRPr="005458E5">
        <w:rPr>
          <w:rFonts w:asciiTheme="majorBidi" w:hAnsiTheme="majorBidi" w:cstheme="majorBidi"/>
          <w:snapToGrid w:val="0"/>
          <w:sz w:val="24"/>
          <w:szCs w:val="24"/>
        </w:rPr>
        <w:t>asukoht,</w:t>
      </w:r>
    </w:p>
    <w:p w:rsidR="00102A6F" w:rsidRPr="005458E5" w:rsidRDefault="00102A6F" w:rsidP="0012593D">
      <w:pPr>
        <w:pStyle w:val="ListBullet2"/>
        <w:numPr>
          <w:ilvl w:val="0"/>
          <w:numId w:val="13"/>
        </w:numPr>
        <w:rPr>
          <w:rFonts w:asciiTheme="majorBidi" w:hAnsiTheme="majorBidi" w:cstheme="majorBidi"/>
          <w:sz w:val="24"/>
          <w:szCs w:val="24"/>
        </w:rPr>
      </w:pPr>
      <w:r w:rsidRPr="005458E5">
        <w:rPr>
          <w:rFonts w:asciiTheme="majorBidi" w:hAnsiTheme="majorBidi" w:cstheme="majorBidi"/>
          <w:snapToGrid w:val="0"/>
          <w:sz w:val="24"/>
          <w:szCs w:val="24"/>
        </w:rPr>
        <w:t>sihtostarve ja kõlvik,</w:t>
      </w:r>
    </w:p>
    <w:p w:rsidR="00102A6F" w:rsidRPr="005458E5" w:rsidRDefault="00102A6F" w:rsidP="0012593D">
      <w:pPr>
        <w:pStyle w:val="ListBullet2"/>
        <w:numPr>
          <w:ilvl w:val="0"/>
          <w:numId w:val="13"/>
        </w:numPr>
        <w:rPr>
          <w:rFonts w:asciiTheme="majorBidi" w:hAnsiTheme="majorBidi" w:cstheme="majorBidi"/>
          <w:sz w:val="24"/>
          <w:szCs w:val="24"/>
        </w:rPr>
      </w:pPr>
      <w:r w:rsidRPr="005458E5">
        <w:rPr>
          <w:rFonts w:asciiTheme="majorBidi" w:hAnsiTheme="majorBidi" w:cstheme="majorBidi"/>
          <w:snapToGrid w:val="0"/>
          <w:sz w:val="24"/>
          <w:szCs w:val="24"/>
        </w:rPr>
        <w:t>vara füüsilised näitajad (suurus jms näitajad),</w:t>
      </w:r>
    </w:p>
    <w:p w:rsidR="00102A6F" w:rsidRPr="005458E5" w:rsidRDefault="00102A6F" w:rsidP="0012593D">
      <w:pPr>
        <w:pStyle w:val="ListBullet2"/>
        <w:numPr>
          <w:ilvl w:val="0"/>
          <w:numId w:val="13"/>
        </w:numPr>
        <w:rPr>
          <w:rFonts w:asciiTheme="majorBidi" w:hAnsiTheme="majorBidi" w:cstheme="majorBidi"/>
          <w:sz w:val="24"/>
          <w:szCs w:val="24"/>
        </w:rPr>
      </w:pPr>
      <w:r w:rsidRPr="005458E5">
        <w:rPr>
          <w:rFonts w:asciiTheme="majorBidi" w:hAnsiTheme="majorBidi" w:cstheme="majorBidi"/>
          <w:snapToGrid w:val="0"/>
          <w:sz w:val="24"/>
          <w:szCs w:val="24"/>
        </w:rPr>
        <w:t>majanduslikud näitajad,</w:t>
      </w:r>
    </w:p>
    <w:p w:rsidR="00102A6F" w:rsidRPr="005458E5" w:rsidRDefault="00102A6F" w:rsidP="0012593D">
      <w:pPr>
        <w:pStyle w:val="ListBullet2"/>
        <w:numPr>
          <w:ilvl w:val="0"/>
          <w:numId w:val="13"/>
        </w:numPr>
        <w:rPr>
          <w:rFonts w:asciiTheme="majorBidi" w:hAnsiTheme="majorBidi" w:cstheme="majorBidi"/>
          <w:sz w:val="24"/>
          <w:szCs w:val="24"/>
        </w:rPr>
      </w:pPr>
      <w:r w:rsidRPr="005458E5">
        <w:rPr>
          <w:rFonts w:asciiTheme="majorBidi" w:hAnsiTheme="majorBidi" w:cstheme="majorBidi"/>
          <w:snapToGrid w:val="0"/>
          <w:sz w:val="24"/>
          <w:szCs w:val="24"/>
        </w:rPr>
        <w:t xml:space="preserve">ja muud sarnased näitajad. </w:t>
      </w:r>
    </w:p>
    <w:p w:rsidR="006E7774" w:rsidRDefault="006E7774" w:rsidP="008748ED">
      <w:pPr>
        <w:ind w:left="708"/>
        <w:jc w:val="both"/>
        <w:rPr>
          <w:rFonts w:asciiTheme="majorBidi" w:hAnsiTheme="majorBidi" w:cstheme="majorBidi"/>
          <w:b/>
          <w:sz w:val="24"/>
          <w:szCs w:val="24"/>
        </w:rPr>
      </w:pPr>
    </w:p>
    <w:p w:rsidR="0032653D" w:rsidRPr="005458E5" w:rsidRDefault="00F713A9" w:rsidP="008748ED">
      <w:pPr>
        <w:ind w:left="708"/>
        <w:jc w:val="both"/>
        <w:rPr>
          <w:rFonts w:asciiTheme="majorBidi" w:hAnsiTheme="majorBidi" w:cstheme="majorBidi"/>
          <w:b/>
          <w:sz w:val="24"/>
          <w:szCs w:val="24"/>
        </w:rPr>
      </w:pPr>
      <w:r w:rsidRPr="005458E5">
        <w:rPr>
          <w:rFonts w:asciiTheme="majorBidi" w:hAnsiTheme="majorBidi" w:cstheme="majorBidi"/>
          <w:b/>
          <w:sz w:val="24"/>
          <w:szCs w:val="24"/>
        </w:rPr>
        <w:t xml:space="preserve">7. </w:t>
      </w:r>
      <w:r w:rsidR="0032653D" w:rsidRPr="005458E5">
        <w:rPr>
          <w:rFonts w:asciiTheme="majorBidi" w:hAnsiTheme="majorBidi" w:cstheme="majorBidi"/>
          <w:b/>
          <w:sz w:val="24"/>
          <w:szCs w:val="24"/>
        </w:rPr>
        <w:t>Kinnisvarainvesteeringut kajastatakse antud ettevõttes õiglase väärtuse meetodil. Missugust väärtust tuleb hindajal sellisel juhul hinnata kinnisvarainvesteeringu bilansis kajastamiseks? Kas õiglase väärtuse meetodil kajastatud kinnisvarainvesteeringult tuleb arvestada amortisatsiooni?</w:t>
      </w:r>
    </w:p>
    <w:p w:rsidR="00102A6F" w:rsidRDefault="00102A6F" w:rsidP="006E7774">
      <w:pPr>
        <w:tabs>
          <w:tab w:val="num" w:pos="-900"/>
        </w:tabs>
        <w:spacing w:after="0" w:line="240" w:lineRule="auto"/>
        <w:ind w:left="708"/>
        <w:rPr>
          <w:rFonts w:asciiTheme="majorBidi" w:hAnsiTheme="majorBidi" w:cstheme="majorBidi"/>
          <w:color w:val="000000"/>
          <w:sz w:val="24"/>
          <w:szCs w:val="24"/>
        </w:rPr>
      </w:pPr>
      <w:r w:rsidRPr="005458E5">
        <w:rPr>
          <w:rFonts w:asciiTheme="majorBidi" w:hAnsiTheme="majorBidi" w:cstheme="majorBidi"/>
          <w:b/>
          <w:color w:val="000000"/>
          <w:sz w:val="24"/>
          <w:szCs w:val="24"/>
        </w:rPr>
        <w:t>Vastus:</w:t>
      </w:r>
      <w:r w:rsidRPr="005458E5">
        <w:rPr>
          <w:rFonts w:asciiTheme="majorBidi" w:hAnsiTheme="majorBidi" w:cstheme="majorBidi"/>
          <w:color w:val="000000"/>
          <w:sz w:val="24"/>
          <w:szCs w:val="24"/>
        </w:rPr>
        <w:t xml:space="preserve"> Hinnata tuleb turuväärtust. Õiglase väärtuse meetodil kajastatavatelt kinnisvarainvesteeringutelt ei arvestata amortisatsiooni.</w:t>
      </w:r>
    </w:p>
    <w:p w:rsidR="006E7774" w:rsidRPr="005458E5" w:rsidRDefault="006E7774" w:rsidP="006E7774">
      <w:pPr>
        <w:tabs>
          <w:tab w:val="num" w:pos="-900"/>
        </w:tabs>
        <w:spacing w:after="0" w:line="240" w:lineRule="auto"/>
        <w:ind w:left="708"/>
        <w:rPr>
          <w:rFonts w:asciiTheme="majorBidi" w:hAnsiTheme="majorBidi" w:cstheme="majorBidi"/>
          <w:color w:val="000000"/>
          <w:sz w:val="24"/>
          <w:szCs w:val="24"/>
        </w:rPr>
      </w:pPr>
    </w:p>
    <w:p w:rsidR="00C0265C" w:rsidRPr="005458E5" w:rsidRDefault="00F713A9" w:rsidP="006E7774">
      <w:pPr>
        <w:pStyle w:val="Heading2"/>
        <w:numPr>
          <w:ilvl w:val="0"/>
          <w:numId w:val="0"/>
        </w:numPr>
        <w:ind w:left="426" w:firstLine="282"/>
        <w:jc w:val="both"/>
        <w:rPr>
          <w:rFonts w:asciiTheme="majorBidi" w:hAnsiTheme="majorBidi" w:cstheme="majorBidi"/>
          <w:bCs/>
          <w:sz w:val="24"/>
          <w:szCs w:val="24"/>
          <w:lang w:val="et-EE"/>
        </w:rPr>
      </w:pPr>
      <w:r w:rsidRPr="005458E5">
        <w:rPr>
          <w:rFonts w:asciiTheme="majorBidi" w:hAnsiTheme="majorBidi" w:cstheme="majorBidi"/>
          <w:bCs/>
          <w:sz w:val="24"/>
          <w:szCs w:val="24"/>
          <w:lang w:val="et-EE"/>
        </w:rPr>
        <w:t xml:space="preserve">8. </w:t>
      </w:r>
      <w:r w:rsidR="0032653D" w:rsidRPr="005458E5">
        <w:rPr>
          <w:rFonts w:asciiTheme="majorBidi" w:hAnsiTheme="majorBidi" w:cstheme="majorBidi"/>
          <w:bCs/>
          <w:sz w:val="24"/>
          <w:szCs w:val="24"/>
          <w:lang w:val="et-EE"/>
        </w:rPr>
        <w:t>Mis on stabiliseeritud puhas tegevustulu ja kuidas see leitakse?</w:t>
      </w:r>
    </w:p>
    <w:p w:rsidR="008748ED" w:rsidRPr="006E7774" w:rsidRDefault="008748ED" w:rsidP="006E7774">
      <w:pPr>
        <w:spacing w:after="0" w:line="240" w:lineRule="auto"/>
        <w:ind w:left="708"/>
        <w:jc w:val="both"/>
        <w:rPr>
          <w:rFonts w:asciiTheme="majorBidi" w:hAnsiTheme="majorBidi" w:cstheme="majorBidi"/>
          <w:b/>
          <w:sz w:val="20"/>
          <w:szCs w:val="20"/>
        </w:rPr>
      </w:pPr>
    </w:p>
    <w:p w:rsidR="00102A6F" w:rsidRPr="005458E5" w:rsidRDefault="00102A6F" w:rsidP="006E7774">
      <w:pPr>
        <w:spacing w:after="0" w:line="240" w:lineRule="auto"/>
        <w:ind w:left="709"/>
        <w:jc w:val="both"/>
        <w:rPr>
          <w:rFonts w:asciiTheme="majorBidi" w:hAnsiTheme="majorBidi" w:cstheme="majorBidi"/>
          <w:sz w:val="24"/>
          <w:szCs w:val="24"/>
        </w:rPr>
      </w:pPr>
      <w:r w:rsidRPr="005458E5">
        <w:rPr>
          <w:rFonts w:asciiTheme="majorBidi" w:hAnsiTheme="majorBidi" w:cstheme="majorBidi"/>
          <w:b/>
          <w:sz w:val="24"/>
          <w:szCs w:val="24"/>
        </w:rPr>
        <w:t>Vastus:</w:t>
      </w:r>
      <w:r w:rsidRPr="005458E5">
        <w:rPr>
          <w:rFonts w:asciiTheme="majorBidi" w:hAnsiTheme="majorBidi" w:cstheme="majorBidi"/>
          <w:sz w:val="24"/>
          <w:szCs w:val="24"/>
        </w:rPr>
        <w:t xml:space="preserve"> Puhas tegevustulu on stabiliseeritud kui see ei  sisaldada juhuslikke kõrvalekaldumisi tavalisest olukorrast. Stabiliseeritud tegevuse puhastulu peab olema niisugune, et see iseloomustab tulevast vara tulutoovuse potentsiaali.</w:t>
      </w:r>
    </w:p>
    <w:p w:rsidR="00102A6F" w:rsidRDefault="00102A6F" w:rsidP="006E7774">
      <w:pPr>
        <w:spacing w:after="0" w:line="240" w:lineRule="auto"/>
        <w:ind w:left="709"/>
        <w:jc w:val="both"/>
        <w:rPr>
          <w:rFonts w:asciiTheme="majorBidi" w:hAnsiTheme="majorBidi" w:cstheme="majorBidi"/>
          <w:sz w:val="24"/>
          <w:szCs w:val="24"/>
        </w:rPr>
      </w:pPr>
      <w:r w:rsidRPr="005458E5">
        <w:rPr>
          <w:rFonts w:asciiTheme="majorBidi" w:hAnsiTheme="majorBidi" w:cstheme="majorBidi"/>
          <w:sz w:val="24"/>
          <w:szCs w:val="24"/>
        </w:rPr>
        <w:t xml:space="preserve">Stabiliseeritud puhta tegevustulu leidmiseks analüüsitakse möödunud perioodi (3- 5 aastat) ja oodatavat potentsiaalset kogutulu, vakantsi ning tegevuskulude suurust ja muutusi. Oluliste kõrvalekallete puhul nendes näitajates selgitatakse kõrvalekallete põhjused ja tehakse vajadusel kohandusi. </w:t>
      </w:r>
    </w:p>
    <w:p w:rsidR="006E7774" w:rsidRPr="005458E5" w:rsidRDefault="006E7774" w:rsidP="006E7774">
      <w:pPr>
        <w:spacing w:after="0" w:line="240" w:lineRule="auto"/>
        <w:ind w:left="708"/>
        <w:jc w:val="both"/>
        <w:rPr>
          <w:rFonts w:asciiTheme="majorBidi" w:hAnsiTheme="majorBidi" w:cstheme="majorBidi"/>
          <w:sz w:val="24"/>
          <w:szCs w:val="24"/>
        </w:rPr>
      </w:pPr>
    </w:p>
    <w:p w:rsidR="00C0265C" w:rsidRDefault="00F713A9" w:rsidP="006E7774">
      <w:pPr>
        <w:spacing w:after="0" w:line="240" w:lineRule="auto"/>
        <w:ind w:firstLine="708"/>
        <w:jc w:val="both"/>
        <w:rPr>
          <w:rFonts w:asciiTheme="majorBidi" w:hAnsiTheme="majorBidi" w:cstheme="majorBidi"/>
          <w:b/>
          <w:sz w:val="24"/>
          <w:szCs w:val="24"/>
        </w:rPr>
      </w:pPr>
      <w:r w:rsidRPr="00B65A24">
        <w:rPr>
          <w:rFonts w:asciiTheme="majorBidi" w:hAnsiTheme="majorBidi" w:cstheme="majorBidi"/>
          <w:b/>
          <w:sz w:val="24"/>
          <w:szCs w:val="24"/>
        </w:rPr>
        <w:t xml:space="preserve">9. </w:t>
      </w:r>
      <w:r w:rsidR="0032653D" w:rsidRPr="00B65A24">
        <w:rPr>
          <w:rFonts w:asciiTheme="majorBidi" w:hAnsiTheme="majorBidi" w:cstheme="majorBidi"/>
          <w:b/>
          <w:sz w:val="24"/>
          <w:szCs w:val="24"/>
        </w:rPr>
        <w:t>Mis on vastavuskinnitus ja mis selles peab sisalduma?</w:t>
      </w:r>
    </w:p>
    <w:p w:rsidR="006E7774" w:rsidRPr="006E7774" w:rsidRDefault="006E7774" w:rsidP="006E7774">
      <w:pPr>
        <w:spacing w:after="0" w:line="240" w:lineRule="auto"/>
        <w:ind w:firstLine="708"/>
        <w:jc w:val="both"/>
        <w:rPr>
          <w:rFonts w:asciiTheme="majorBidi" w:hAnsiTheme="majorBidi" w:cstheme="majorBidi"/>
          <w:b/>
          <w:sz w:val="20"/>
          <w:szCs w:val="20"/>
        </w:rPr>
      </w:pPr>
    </w:p>
    <w:p w:rsidR="00102A6F" w:rsidRPr="00B65A24" w:rsidRDefault="00102A6F" w:rsidP="006E7774">
      <w:pPr>
        <w:spacing w:after="0" w:line="240" w:lineRule="auto"/>
        <w:ind w:left="708"/>
        <w:jc w:val="both"/>
        <w:rPr>
          <w:rFonts w:asciiTheme="majorBidi" w:hAnsiTheme="majorBidi" w:cstheme="majorBidi"/>
          <w:sz w:val="24"/>
          <w:szCs w:val="24"/>
        </w:rPr>
      </w:pPr>
      <w:r w:rsidRPr="00B65A24">
        <w:rPr>
          <w:rFonts w:asciiTheme="majorBidi" w:hAnsiTheme="majorBidi" w:cstheme="majorBidi"/>
          <w:b/>
          <w:sz w:val="24"/>
          <w:szCs w:val="24"/>
        </w:rPr>
        <w:t>Vastus:</w:t>
      </w:r>
      <w:r w:rsidRPr="00B65A24">
        <w:rPr>
          <w:rFonts w:asciiTheme="majorBidi" w:hAnsiTheme="majorBidi" w:cstheme="majorBidi"/>
          <w:sz w:val="24"/>
          <w:szCs w:val="24"/>
        </w:rPr>
        <w:t xml:space="preserve"> </w:t>
      </w:r>
      <w:r w:rsidR="00191B52" w:rsidRPr="00B65A24">
        <w:rPr>
          <w:rFonts w:asciiTheme="majorBidi" w:hAnsiTheme="majorBidi" w:cstheme="majorBidi"/>
          <w:sz w:val="24"/>
          <w:szCs w:val="24"/>
        </w:rPr>
        <w:t>Vastavuskinnitus kinnitab hindamistoimingu ja hindamisaruande vastavust standarditele ja see kinnitab</w:t>
      </w:r>
    </w:p>
    <w:p w:rsidR="00191B52" w:rsidRPr="005458E5" w:rsidRDefault="00191B52" w:rsidP="006E7774">
      <w:pPr>
        <w:pStyle w:val="ListParagraph"/>
        <w:numPr>
          <w:ilvl w:val="0"/>
          <w:numId w:val="9"/>
        </w:numPr>
        <w:spacing w:after="0" w:line="240" w:lineRule="auto"/>
        <w:jc w:val="both"/>
        <w:rPr>
          <w:rFonts w:asciiTheme="majorBidi" w:hAnsiTheme="majorBidi" w:cstheme="majorBidi"/>
          <w:sz w:val="24"/>
          <w:szCs w:val="24"/>
        </w:rPr>
      </w:pPr>
      <w:r w:rsidRPr="005458E5">
        <w:rPr>
          <w:rFonts w:asciiTheme="majorBidi" w:hAnsiTheme="majorBidi" w:cstheme="majorBidi"/>
          <w:sz w:val="24"/>
          <w:szCs w:val="24"/>
        </w:rPr>
        <w:t>Kutsealast pädevust</w:t>
      </w:r>
    </w:p>
    <w:p w:rsidR="00191B52" w:rsidRPr="005458E5" w:rsidRDefault="00191B52" w:rsidP="00191B52">
      <w:pPr>
        <w:pStyle w:val="ListParagraph"/>
        <w:numPr>
          <w:ilvl w:val="0"/>
          <w:numId w:val="9"/>
        </w:numPr>
        <w:jc w:val="both"/>
        <w:rPr>
          <w:rFonts w:asciiTheme="majorBidi" w:hAnsiTheme="majorBidi" w:cstheme="majorBidi"/>
          <w:sz w:val="24"/>
          <w:szCs w:val="24"/>
        </w:rPr>
      </w:pPr>
      <w:r w:rsidRPr="005458E5">
        <w:rPr>
          <w:rFonts w:asciiTheme="majorBidi" w:hAnsiTheme="majorBidi" w:cstheme="majorBidi"/>
          <w:sz w:val="24"/>
          <w:szCs w:val="24"/>
        </w:rPr>
        <w:t>EVS875 le vastavust</w:t>
      </w:r>
    </w:p>
    <w:p w:rsidR="00191B52" w:rsidRPr="005458E5" w:rsidRDefault="00191B52" w:rsidP="00191B52">
      <w:pPr>
        <w:pStyle w:val="ListParagraph"/>
        <w:numPr>
          <w:ilvl w:val="0"/>
          <w:numId w:val="9"/>
        </w:numPr>
        <w:jc w:val="both"/>
        <w:rPr>
          <w:rFonts w:asciiTheme="majorBidi" w:hAnsiTheme="majorBidi" w:cstheme="majorBidi"/>
          <w:sz w:val="24"/>
          <w:szCs w:val="24"/>
        </w:rPr>
      </w:pPr>
      <w:r w:rsidRPr="005458E5">
        <w:rPr>
          <w:rFonts w:asciiTheme="majorBidi" w:hAnsiTheme="majorBidi" w:cstheme="majorBidi"/>
          <w:sz w:val="24"/>
          <w:szCs w:val="24"/>
        </w:rPr>
        <w:t>Kõrvalise abi mitte kasutamist</w:t>
      </w:r>
    </w:p>
    <w:p w:rsidR="00191B52" w:rsidRPr="005458E5" w:rsidRDefault="00191B52" w:rsidP="00191B52">
      <w:pPr>
        <w:pStyle w:val="ListParagraph"/>
        <w:numPr>
          <w:ilvl w:val="0"/>
          <w:numId w:val="9"/>
        </w:numPr>
        <w:jc w:val="both"/>
        <w:rPr>
          <w:rFonts w:asciiTheme="majorBidi" w:hAnsiTheme="majorBidi" w:cstheme="majorBidi"/>
          <w:sz w:val="24"/>
          <w:szCs w:val="24"/>
        </w:rPr>
      </w:pPr>
      <w:r w:rsidRPr="005458E5">
        <w:rPr>
          <w:rFonts w:asciiTheme="majorBidi" w:hAnsiTheme="majorBidi" w:cstheme="majorBidi"/>
          <w:sz w:val="24"/>
          <w:szCs w:val="24"/>
        </w:rPr>
        <w:t>Informatsiooni mitteavaldamine</w:t>
      </w:r>
    </w:p>
    <w:p w:rsidR="00191B52" w:rsidRPr="005458E5" w:rsidRDefault="00191B52" w:rsidP="00191B52">
      <w:pPr>
        <w:pStyle w:val="ListParagraph"/>
        <w:numPr>
          <w:ilvl w:val="0"/>
          <w:numId w:val="9"/>
        </w:numPr>
        <w:jc w:val="both"/>
        <w:rPr>
          <w:rFonts w:asciiTheme="majorBidi" w:hAnsiTheme="majorBidi" w:cstheme="majorBidi"/>
          <w:sz w:val="24"/>
          <w:szCs w:val="24"/>
        </w:rPr>
      </w:pPr>
      <w:r w:rsidRPr="005458E5">
        <w:rPr>
          <w:rFonts w:asciiTheme="majorBidi" w:hAnsiTheme="majorBidi" w:cstheme="majorBidi"/>
          <w:sz w:val="24"/>
          <w:szCs w:val="24"/>
        </w:rPr>
        <w:t>Erapooletust</w:t>
      </w:r>
    </w:p>
    <w:p w:rsidR="00191B52" w:rsidRPr="005458E5" w:rsidRDefault="00191B52" w:rsidP="00191B52">
      <w:pPr>
        <w:pStyle w:val="ListParagraph"/>
        <w:numPr>
          <w:ilvl w:val="0"/>
          <w:numId w:val="9"/>
        </w:numPr>
        <w:jc w:val="both"/>
        <w:rPr>
          <w:rFonts w:asciiTheme="majorBidi" w:hAnsiTheme="majorBidi" w:cstheme="majorBidi"/>
          <w:sz w:val="24"/>
          <w:szCs w:val="24"/>
        </w:rPr>
      </w:pPr>
      <w:r w:rsidRPr="005458E5">
        <w:rPr>
          <w:rFonts w:asciiTheme="majorBidi" w:hAnsiTheme="majorBidi" w:cstheme="majorBidi"/>
          <w:sz w:val="24"/>
          <w:szCs w:val="24"/>
        </w:rPr>
        <w:t>Tasu ei ole seotud hindamistulemusega</w:t>
      </w:r>
    </w:p>
    <w:p w:rsidR="00191B52" w:rsidRPr="005458E5" w:rsidRDefault="00191B52" w:rsidP="00191B52">
      <w:pPr>
        <w:pStyle w:val="ListParagraph"/>
        <w:numPr>
          <w:ilvl w:val="0"/>
          <w:numId w:val="9"/>
        </w:numPr>
        <w:jc w:val="both"/>
        <w:rPr>
          <w:rFonts w:asciiTheme="majorBidi" w:hAnsiTheme="majorBidi" w:cstheme="majorBidi"/>
          <w:sz w:val="24"/>
          <w:szCs w:val="24"/>
        </w:rPr>
      </w:pPr>
      <w:r w:rsidRPr="005458E5">
        <w:rPr>
          <w:rFonts w:asciiTheme="majorBidi" w:hAnsiTheme="majorBidi" w:cstheme="majorBidi"/>
          <w:sz w:val="24"/>
          <w:szCs w:val="24"/>
        </w:rPr>
        <w:lastRenderedPageBreak/>
        <w:t>Andmete tõesust</w:t>
      </w:r>
    </w:p>
    <w:p w:rsidR="00191B52" w:rsidRPr="005458E5" w:rsidRDefault="00191B52" w:rsidP="00191B52">
      <w:pPr>
        <w:pStyle w:val="ListParagraph"/>
        <w:numPr>
          <w:ilvl w:val="0"/>
          <w:numId w:val="9"/>
        </w:numPr>
        <w:jc w:val="both"/>
        <w:rPr>
          <w:rFonts w:asciiTheme="majorBidi" w:hAnsiTheme="majorBidi" w:cstheme="majorBidi"/>
          <w:sz w:val="24"/>
          <w:szCs w:val="24"/>
        </w:rPr>
      </w:pPr>
      <w:r w:rsidRPr="005458E5">
        <w:rPr>
          <w:rFonts w:asciiTheme="majorBidi" w:hAnsiTheme="majorBidi" w:cstheme="majorBidi"/>
          <w:sz w:val="24"/>
          <w:szCs w:val="24"/>
        </w:rPr>
        <w:t>Kitsenduste ja piirangute ulatust</w:t>
      </w:r>
    </w:p>
    <w:p w:rsidR="00191B52" w:rsidRPr="006E7774" w:rsidRDefault="00191B52" w:rsidP="00F713A9">
      <w:pPr>
        <w:pStyle w:val="ListParagraph"/>
        <w:jc w:val="both"/>
        <w:rPr>
          <w:rFonts w:asciiTheme="majorBidi" w:hAnsiTheme="majorBidi" w:cstheme="majorBidi"/>
          <w:sz w:val="20"/>
          <w:szCs w:val="20"/>
        </w:rPr>
      </w:pPr>
    </w:p>
    <w:p w:rsidR="004B522D" w:rsidRPr="005458E5" w:rsidRDefault="00F713A9" w:rsidP="00B65A24">
      <w:pPr>
        <w:pStyle w:val="lqiktavaline"/>
        <w:spacing w:before="0"/>
        <w:ind w:left="708"/>
        <w:rPr>
          <w:rFonts w:asciiTheme="majorBidi" w:hAnsiTheme="majorBidi" w:cstheme="majorBidi"/>
          <w:b/>
          <w:noProof w:val="0"/>
          <w:sz w:val="24"/>
          <w:szCs w:val="24"/>
          <w:lang w:val="et-EE"/>
        </w:rPr>
      </w:pPr>
      <w:r w:rsidRPr="005458E5">
        <w:rPr>
          <w:rFonts w:asciiTheme="majorBidi" w:hAnsiTheme="majorBidi" w:cstheme="majorBidi"/>
          <w:b/>
          <w:noProof w:val="0"/>
          <w:sz w:val="24"/>
          <w:szCs w:val="24"/>
          <w:lang w:val="et-EE"/>
        </w:rPr>
        <w:t xml:space="preserve">10. </w:t>
      </w:r>
      <w:r w:rsidR="004B522D" w:rsidRPr="005458E5">
        <w:rPr>
          <w:rFonts w:asciiTheme="majorBidi" w:hAnsiTheme="majorBidi" w:cstheme="majorBidi"/>
          <w:b/>
          <w:noProof w:val="0"/>
          <w:sz w:val="24"/>
          <w:szCs w:val="24"/>
          <w:lang w:val="et-EE"/>
        </w:rPr>
        <w:t>Palun selgitada, mida võimaldab uurida lineaarne ühevõrrandiline regressioonimudel ning mille poolest see erineb mitmesest regressioonimudelist?</w:t>
      </w:r>
    </w:p>
    <w:p w:rsidR="0008208E" w:rsidRPr="005458E5" w:rsidRDefault="0008208E" w:rsidP="00F713A9">
      <w:pPr>
        <w:pStyle w:val="lqiktavaline"/>
        <w:spacing w:before="0"/>
        <w:ind w:left="720"/>
        <w:rPr>
          <w:rFonts w:asciiTheme="majorBidi" w:hAnsiTheme="majorBidi" w:cstheme="majorBidi"/>
          <w:b/>
          <w:noProof w:val="0"/>
          <w:sz w:val="24"/>
          <w:szCs w:val="24"/>
          <w:lang w:val="et-EE"/>
        </w:rPr>
      </w:pPr>
    </w:p>
    <w:p w:rsidR="0008208E" w:rsidRPr="005458E5" w:rsidRDefault="0008208E" w:rsidP="006B4BF1">
      <w:pPr>
        <w:pStyle w:val="lqiktavaline"/>
        <w:spacing w:before="0"/>
        <w:ind w:left="709"/>
        <w:rPr>
          <w:rFonts w:asciiTheme="majorBidi" w:hAnsiTheme="majorBidi" w:cstheme="majorBidi"/>
          <w:sz w:val="24"/>
          <w:szCs w:val="24"/>
          <w:lang w:val="et-EE"/>
        </w:rPr>
      </w:pPr>
      <w:r w:rsidRPr="005458E5">
        <w:rPr>
          <w:rFonts w:asciiTheme="majorBidi" w:hAnsiTheme="majorBidi" w:cstheme="majorBidi"/>
          <w:b/>
          <w:noProof w:val="0"/>
          <w:sz w:val="24"/>
          <w:szCs w:val="24"/>
          <w:lang w:val="et-EE"/>
        </w:rPr>
        <w:t xml:space="preserve">Vastus: </w:t>
      </w:r>
      <w:r w:rsidRPr="005458E5">
        <w:rPr>
          <w:rFonts w:asciiTheme="majorBidi" w:hAnsiTheme="majorBidi" w:cstheme="majorBidi"/>
          <w:noProof w:val="0"/>
          <w:sz w:val="24"/>
          <w:szCs w:val="24"/>
          <w:lang w:val="et-EE"/>
        </w:rPr>
        <w:t>Lineaarne ühevõrrandiline regressioonimudel</w:t>
      </w:r>
      <w:r w:rsidRPr="005458E5">
        <w:rPr>
          <w:rFonts w:asciiTheme="majorBidi" w:hAnsiTheme="majorBidi" w:cstheme="majorBidi"/>
          <w:b/>
          <w:noProof w:val="0"/>
          <w:sz w:val="24"/>
          <w:szCs w:val="24"/>
          <w:lang w:val="et-EE"/>
        </w:rPr>
        <w:t xml:space="preserve"> </w:t>
      </w:r>
      <w:r w:rsidRPr="005458E5">
        <w:rPr>
          <w:rFonts w:asciiTheme="majorBidi" w:hAnsiTheme="majorBidi" w:cstheme="majorBidi"/>
          <w:noProof w:val="0"/>
          <w:sz w:val="24"/>
          <w:szCs w:val="24"/>
          <w:lang w:val="et-EE"/>
        </w:rPr>
        <w:t>v</w:t>
      </w:r>
      <w:r w:rsidRPr="005458E5">
        <w:rPr>
          <w:rFonts w:asciiTheme="majorBidi" w:hAnsiTheme="majorBidi" w:cstheme="majorBidi"/>
          <w:sz w:val="24"/>
          <w:szCs w:val="24"/>
          <w:lang w:val="et-EE"/>
        </w:rPr>
        <w:t xml:space="preserve">õimaldab uurida ühe muutuja </w:t>
      </w:r>
      <w:r w:rsidRPr="005458E5">
        <w:rPr>
          <w:rFonts w:asciiTheme="majorBidi" w:hAnsiTheme="majorBidi" w:cstheme="majorBidi"/>
          <w:bCs/>
          <w:sz w:val="24"/>
          <w:szCs w:val="24"/>
          <w:lang w:val="et-EE"/>
        </w:rPr>
        <w:t>(</w:t>
      </w:r>
      <w:r w:rsidRPr="005458E5">
        <w:rPr>
          <w:rFonts w:asciiTheme="majorBidi" w:hAnsiTheme="majorBidi" w:cstheme="majorBidi"/>
          <w:sz w:val="24"/>
          <w:szCs w:val="24"/>
          <w:lang w:val="et-EE"/>
        </w:rPr>
        <w:t>sõltuva</w:t>
      </w:r>
      <w:r w:rsidRPr="005458E5">
        <w:rPr>
          <w:rFonts w:asciiTheme="majorBidi" w:hAnsiTheme="majorBidi" w:cstheme="majorBidi"/>
          <w:bCs/>
          <w:sz w:val="24"/>
          <w:szCs w:val="24"/>
          <w:lang w:val="et-EE"/>
        </w:rPr>
        <w:t xml:space="preserve"> </w:t>
      </w:r>
      <w:r w:rsidRPr="005458E5">
        <w:rPr>
          <w:rFonts w:asciiTheme="majorBidi" w:hAnsiTheme="majorBidi" w:cstheme="majorBidi"/>
          <w:sz w:val="24"/>
          <w:szCs w:val="24"/>
          <w:lang w:val="et-EE"/>
        </w:rPr>
        <w:t>muutuja</w:t>
      </w:r>
      <w:r w:rsidRPr="005458E5">
        <w:rPr>
          <w:rFonts w:asciiTheme="majorBidi" w:hAnsiTheme="majorBidi" w:cstheme="majorBidi"/>
          <w:bCs/>
          <w:sz w:val="24"/>
          <w:szCs w:val="24"/>
          <w:lang w:val="et-EE"/>
        </w:rPr>
        <w:t xml:space="preserve"> </w:t>
      </w:r>
      <w:r w:rsidRPr="005458E5">
        <w:rPr>
          <w:rFonts w:asciiTheme="majorBidi" w:hAnsiTheme="majorBidi" w:cstheme="majorBidi"/>
          <w:bCs/>
          <w:i/>
          <w:iCs/>
          <w:sz w:val="24"/>
          <w:szCs w:val="24"/>
          <w:lang w:val="et-EE"/>
        </w:rPr>
        <w:t>Y</w:t>
      </w:r>
      <w:r w:rsidRPr="005458E5">
        <w:rPr>
          <w:rFonts w:asciiTheme="majorBidi" w:hAnsiTheme="majorBidi" w:cstheme="majorBidi"/>
          <w:sz w:val="24"/>
          <w:szCs w:val="24"/>
          <w:lang w:val="et-EE"/>
        </w:rPr>
        <w:t xml:space="preserve">) </w:t>
      </w:r>
      <w:r w:rsidRPr="005458E5">
        <w:rPr>
          <w:rFonts w:asciiTheme="majorBidi" w:hAnsiTheme="majorBidi" w:cstheme="majorBidi"/>
          <w:bCs/>
          <w:sz w:val="24"/>
          <w:szCs w:val="24"/>
          <w:lang w:val="et-EE"/>
        </w:rPr>
        <w:t>seost</w:t>
      </w:r>
      <w:r w:rsidRPr="005458E5">
        <w:rPr>
          <w:rFonts w:asciiTheme="majorBidi" w:hAnsiTheme="majorBidi" w:cstheme="majorBidi"/>
          <w:sz w:val="24"/>
          <w:szCs w:val="24"/>
          <w:lang w:val="et-EE"/>
        </w:rPr>
        <w:t xml:space="preserve"> ühe või mitme seletava ehk sõltumatu  muutujaga (</w:t>
      </w:r>
      <w:r w:rsidRPr="005458E5">
        <w:rPr>
          <w:rFonts w:asciiTheme="majorBidi" w:hAnsiTheme="majorBidi" w:cstheme="majorBidi"/>
          <w:bCs/>
          <w:i/>
          <w:iCs/>
          <w:sz w:val="24"/>
          <w:szCs w:val="24"/>
          <w:lang w:val="et-EE"/>
        </w:rPr>
        <w:t>X</w:t>
      </w:r>
      <w:r w:rsidRPr="005458E5">
        <w:rPr>
          <w:rFonts w:asciiTheme="majorBidi" w:hAnsiTheme="majorBidi" w:cstheme="majorBidi"/>
          <w:sz w:val="24"/>
          <w:szCs w:val="24"/>
          <w:lang w:val="et-EE"/>
        </w:rPr>
        <w:t xml:space="preserve">) eesmärgiga hinnata või prognoosida </w:t>
      </w:r>
      <w:r w:rsidRPr="005458E5">
        <w:rPr>
          <w:rFonts w:asciiTheme="majorBidi" w:hAnsiTheme="majorBidi" w:cstheme="majorBidi"/>
          <w:bCs/>
          <w:sz w:val="24"/>
          <w:szCs w:val="24"/>
          <w:lang w:val="et-EE"/>
        </w:rPr>
        <w:t xml:space="preserve">sõltuva muutuja  keskväärtust </w:t>
      </w:r>
      <w:r w:rsidRPr="005458E5">
        <w:rPr>
          <w:rFonts w:asciiTheme="majorBidi" w:hAnsiTheme="majorBidi" w:cstheme="majorBidi"/>
          <w:sz w:val="24"/>
          <w:szCs w:val="24"/>
          <w:lang w:val="et-EE"/>
        </w:rPr>
        <w:t xml:space="preserve">sõltuvate muutujate fikseeritud väärtustel. Kui lihtsal </w:t>
      </w:r>
      <w:r w:rsidRPr="005458E5">
        <w:rPr>
          <w:rFonts w:asciiTheme="majorBidi" w:hAnsiTheme="majorBidi" w:cstheme="majorBidi"/>
          <w:bCs/>
          <w:sz w:val="24"/>
          <w:szCs w:val="24"/>
          <w:lang w:val="et-EE"/>
        </w:rPr>
        <w:t xml:space="preserve"> </w:t>
      </w:r>
      <w:r w:rsidRPr="005458E5">
        <w:rPr>
          <w:rFonts w:asciiTheme="majorBidi" w:hAnsiTheme="majorBidi" w:cstheme="majorBidi"/>
          <w:sz w:val="24"/>
          <w:szCs w:val="24"/>
          <w:lang w:val="et-EE"/>
        </w:rPr>
        <w:t>regressioonimudelil on üks sõltuv ja üks sõltumatu/seletav/eksogeenselt määratud muutuja, siis m</w:t>
      </w:r>
      <w:r w:rsidRPr="005458E5">
        <w:rPr>
          <w:rFonts w:asciiTheme="majorBidi" w:hAnsiTheme="majorBidi" w:cstheme="majorBidi"/>
          <w:bCs/>
          <w:sz w:val="24"/>
          <w:szCs w:val="24"/>
          <w:lang w:val="et-EE"/>
        </w:rPr>
        <w:t xml:space="preserve">itmesel </w:t>
      </w:r>
      <w:r w:rsidRPr="005458E5">
        <w:rPr>
          <w:rFonts w:asciiTheme="majorBidi" w:hAnsiTheme="majorBidi" w:cstheme="majorBidi"/>
          <w:sz w:val="24"/>
          <w:szCs w:val="24"/>
          <w:lang w:val="et-EE"/>
        </w:rPr>
        <w:t>regressioonimudelil on üks sõltuv ja mitu seletavat (sõltumatut, eksogeenselt määratud) muutujat.</w:t>
      </w:r>
    </w:p>
    <w:p w:rsidR="001F711F" w:rsidRPr="005458E5" w:rsidRDefault="001F711F" w:rsidP="004E658A">
      <w:pPr>
        <w:pStyle w:val="lqiktavaline"/>
        <w:tabs>
          <w:tab w:val="num" w:pos="567"/>
        </w:tabs>
        <w:spacing w:before="0"/>
        <w:ind w:left="567"/>
        <w:rPr>
          <w:rFonts w:asciiTheme="majorBidi" w:hAnsiTheme="majorBidi" w:cstheme="majorBidi"/>
          <w:b/>
          <w:noProof w:val="0"/>
          <w:sz w:val="24"/>
          <w:szCs w:val="24"/>
          <w:lang w:val="et-EE"/>
        </w:rPr>
      </w:pPr>
    </w:p>
    <w:p w:rsidR="004B522D" w:rsidRPr="006E7774" w:rsidRDefault="00F713A9" w:rsidP="00F713A9">
      <w:pPr>
        <w:pStyle w:val="lqiktavaline"/>
        <w:spacing w:before="0"/>
        <w:ind w:left="720"/>
        <w:rPr>
          <w:rFonts w:asciiTheme="majorBidi" w:hAnsiTheme="majorBidi" w:cstheme="majorBidi"/>
          <w:b/>
          <w:sz w:val="24"/>
          <w:szCs w:val="24"/>
          <w:lang w:val="et-EE"/>
        </w:rPr>
      </w:pPr>
      <w:r w:rsidRPr="006E7774">
        <w:rPr>
          <w:rFonts w:asciiTheme="majorBidi" w:hAnsiTheme="majorBidi" w:cstheme="majorBidi"/>
          <w:b/>
          <w:sz w:val="24"/>
          <w:szCs w:val="24"/>
          <w:lang w:val="et-EE"/>
        </w:rPr>
        <w:t xml:space="preserve">11. </w:t>
      </w:r>
      <w:r w:rsidR="004B522D" w:rsidRPr="006E7774">
        <w:rPr>
          <w:rFonts w:asciiTheme="majorBidi" w:hAnsiTheme="majorBidi" w:cstheme="majorBidi"/>
          <w:b/>
          <w:sz w:val="24"/>
          <w:szCs w:val="24"/>
          <w:lang w:val="et-EE"/>
        </w:rPr>
        <w:t xml:space="preserve">Selgitage palun kapitaliliisingu olemust. </w:t>
      </w:r>
    </w:p>
    <w:p w:rsidR="00C0265C" w:rsidRPr="006E7774" w:rsidRDefault="00C0265C" w:rsidP="00F713A9">
      <w:pPr>
        <w:pStyle w:val="lqiktavaline"/>
        <w:spacing w:before="0"/>
        <w:ind w:left="720"/>
        <w:rPr>
          <w:rFonts w:asciiTheme="majorBidi" w:hAnsiTheme="majorBidi" w:cstheme="majorBidi"/>
          <w:b/>
          <w:sz w:val="24"/>
          <w:szCs w:val="24"/>
          <w:lang w:val="et-EE"/>
        </w:rPr>
      </w:pPr>
    </w:p>
    <w:p w:rsidR="0008208E" w:rsidRPr="005458E5" w:rsidRDefault="0008208E" w:rsidP="006E7774">
      <w:pPr>
        <w:pStyle w:val="lqiktavaline"/>
        <w:spacing w:before="0"/>
        <w:ind w:left="708"/>
        <w:rPr>
          <w:rFonts w:asciiTheme="majorBidi" w:hAnsiTheme="majorBidi" w:cstheme="majorBidi"/>
          <w:noProof w:val="0"/>
          <w:sz w:val="24"/>
          <w:szCs w:val="24"/>
          <w:lang w:val="et-EE"/>
        </w:rPr>
      </w:pPr>
      <w:r w:rsidRPr="006E7774">
        <w:rPr>
          <w:rFonts w:asciiTheme="majorBidi" w:hAnsiTheme="majorBidi" w:cstheme="majorBidi"/>
          <w:b/>
          <w:sz w:val="24"/>
          <w:szCs w:val="24"/>
          <w:lang w:val="et-EE"/>
        </w:rPr>
        <w:t xml:space="preserve">Vastus: </w:t>
      </w:r>
      <w:r w:rsidRPr="005458E5">
        <w:rPr>
          <w:rFonts w:asciiTheme="majorBidi" w:hAnsiTheme="majorBidi" w:cstheme="majorBidi"/>
          <w:noProof w:val="0"/>
          <w:sz w:val="24"/>
          <w:szCs w:val="24"/>
          <w:lang w:val="et-EE"/>
        </w:rPr>
        <w:t>Kapitaliliising (finantsliising) (</w:t>
      </w:r>
      <w:r w:rsidRPr="005458E5">
        <w:rPr>
          <w:rFonts w:asciiTheme="majorBidi" w:hAnsiTheme="majorBidi" w:cstheme="majorBidi"/>
          <w:i/>
          <w:noProof w:val="0"/>
          <w:sz w:val="24"/>
          <w:szCs w:val="24"/>
          <w:lang w:val="et-EE"/>
        </w:rPr>
        <w:t>finance leasing; capital leasing</w:t>
      </w:r>
      <w:r w:rsidRPr="005458E5">
        <w:rPr>
          <w:rFonts w:asciiTheme="majorBidi" w:hAnsiTheme="majorBidi" w:cstheme="majorBidi"/>
          <w:noProof w:val="0"/>
          <w:sz w:val="24"/>
          <w:szCs w:val="24"/>
          <w:lang w:val="et-EE"/>
        </w:rPr>
        <w:t>) on sisuliselt vara rentimine selle soetus</w:t>
      </w:r>
      <w:r w:rsidRPr="005458E5">
        <w:rPr>
          <w:rFonts w:asciiTheme="majorBidi" w:hAnsiTheme="majorBidi" w:cstheme="majorBidi"/>
          <w:noProof w:val="0"/>
          <w:sz w:val="24"/>
          <w:szCs w:val="24"/>
          <w:lang w:val="et-EE"/>
        </w:rPr>
        <w:softHyphen/>
        <w:t>mak</w:t>
      </w:r>
      <w:r w:rsidRPr="005458E5">
        <w:rPr>
          <w:rFonts w:asciiTheme="majorBidi" w:hAnsiTheme="majorBidi" w:cstheme="majorBidi"/>
          <w:noProof w:val="0"/>
          <w:sz w:val="24"/>
          <w:szCs w:val="24"/>
          <w:lang w:val="et-EE"/>
        </w:rPr>
        <w:softHyphen/>
        <w:t>su</w:t>
      </w:r>
      <w:r w:rsidRPr="005458E5">
        <w:rPr>
          <w:rFonts w:asciiTheme="majorBidi" w:hAnsiTheme="majorBidi" w:cstheme="majorBidi"/>
          <w:noProof w:val="0"/>
          <w:sz w:val="24"/>
          <w:szCs w:val="24"/>
          <w:lang w:val="et-EE"/>
        </w:rPr>
        <w:softHyphen/>
        <w:t>muse täisvälja</w:t>
      </w:r>
      <w:r w:rsidRPr="005458E5">
        <w:rPr>
          <w:rFonts w:asciiTheme="majorBidi" w:hAnsiTheme="majorBidi" w:cstheme="majorBidi"/>
          <w:noProof w:val="0"/>
          <w:sz w:val="24"/>
          <w:szCs w:val="24"/>
          <w:lang w:val="et-EE"/>
        </w:rPr>
        <w:softHyphen/>
        <w:t>maksega liisingulepingu kehtivuse jooksul, nii et liisimiseperioodi lõpuks kõik liisingukulud on kom</w:t>
      </w:r>
      <w:r w:rsidRPr="005458E5">
        <w:rPr>
          <w:rFonts w:asciiTheme="majorBidi" w:hAnsiTheme="majorBidi" w:cstheme="majorBidi"/>
          <w:noProof w:val="0"/>
          <w:sz w:val="24"/>
          <w:szCs w:val="24"/>
          <w:lang w:val="et-EE"/>
        </w:rPr>
        <w:softHyphen/>
        <w:t>penseeritud ja vara jääb liisingu</w:t>
      </w:r>
      <w:r w:rsidRPr="005458E5">
        <w:rPr>
          <w:rFonts w:asciiTheme="majorBidi" w:hAnsiTheme="majorBidi" w:cstheme="majorBidi"/>
          <w:noProof w:val="0"/>
          <w:sz w:val="24"/>
          <w:szCs w:val="24"/>
          <w:lang w:val="et-EE"/>
        </w:rPr>
        <w:softHyphen/>
        <w:t>võtjale, kellele läheb üle ka vara omandiõigus. Kapitaliliisingu puhul on liisi</w:t>
      </w:r>
      <w:r w:rsidRPr="005458E5">
        <w:rPr>
          <w:rFonts w:asciiTheme="majorBidi" w:hAnsiTheme="majorBidi" w:cstheme="majorBidi"/>
          <w:noProof w:val="0"/>
          <w:sz w:val="24"/>
          <w:szCs w:val="24"/>
          <w:lang w:val="et-EE"/>
        </w:rPr>
        <w:softHyphen/>
        <w:t>ta</w:t>
      </w:r>
      <w:r w:rsidRPr="005458E5">
        <w:rPr>
          <w:rFonts w:asciiTheme="majorBidi" w:hAnsiTheme="majorBidi" w:cstheme="majorBidi"/>
          <w:noProof w:val="0"/>
          <w:sz w:val="24"/>
          <w:szCs w:val="24"/>
          <w:lang w:val="et-EE"/>
        </w:rPr>
        <w:softHyphen/>
        <w:t>vale varale võimalik jätta ka jääkväärtus. Selle tulemusena on regulaarsed liisingumaksed väiksemad, kuid viima</w:t>
      </w:r>
      <w:r w:rsidRPr="005458E5">
        <w:rPr>
          <w:rFonts w:asciiTheme="majorBidi" w:hAnsiTheme="majorBidi" w:cstheme="majorBidi"/>
          <w:noProof w:val="0"/>
          <w:sz w:val="24"/>
          <w:szCs w:val="24"/>
          <w:lang w:val="et-EE"/>
        </w:rPr>
        <w:softHyphen/>
        <w:t>sele liisingumaksele lisandub vara jääkväärtus. Kapitali</w:t>
      </w:r>
      <w:r w:rsidRPr="005458E5">
        <w:rPr>
          <w:rFonts w:asciiTheme="majorBidi" w:hAnsiTheme="majorBidi" w:cstheme="majorBidi"/>
          <w:noProof w:val="0"/>
          <w:sz w:val="24"/>
          <w:szCs w:val="24"/>
          <w:lang w:val="et-EE"/>
        </w:rPr>
        <w:softHyphen/>
        <w:t>liisingu lepingut ei tohi enne tähtaega lõpetada (vastasel juhul liisingumakse kallineb). Liisitav vara läheb liisinguvõtja bilansile üle alates vara liisimisest ja selle amorti</w:t>
      </w:r>
      <w:r w:rsidRPr="005458E5">
        <w:rPr>
          <w:rFonts w:asciiTheme="majorBidi" w:hAnsiTheme="majorBidi" w:cstheme="majorBidi"/>
          <w:noProof w:val="0"/>
          <w:sz w:val="24"/>
          <w:szCs w:val="24"/>
          <w:lang w:val="et-EE"/>
        </w:rPr>
        <w:softHyphen/>
        <w:t>see</w:t>
      </w:r>
      <w:r w:rsidRPr="005458E5">
        <w:rPr>
          <w:rFonts w:asciiTheme="majorBidi" w:hAnsiTheme="majorBidi" w:cstheme="majorBidi"/>
          <w:noProof w:val="0"/>
          <w:sz w:val="24"/>
          <w:szCs w:val="24"/>
          <w:lang w:val="et-EE"/>
        </w:rPr>
        <w:softHyphen/>
        <w:t>rib liisinguvõtja.</w:t>
      </w:r>
    </w:p>
    <w:p w:rsidR="001F711F" w:rsidRPr="005458E5" w:rsidRDefault="001F711F" w:rsidP="004E658A">
      <w:pPr>
        <w:pStyle w:val="lqiktavaline"/>
        <w:tabs>
          <w:tab w:val="num" w:pos="567"/>
        </w:tabs>
        <w:spacing w:before="0"/>
        <w:ind w:left="567"/>
        <w:rPr>
          <w:rFonts w:asciiTheme="majorBidi" w:hAnsiTheme="majorBidi" w:cstheme="majorBidi"/>
          <w:sz w:val="24"/>
          <w:szCs w:val="24"/>
          <w:lang w:val="fi-FI"/>
        </w:rPr>
      </w:pPr>
    </w:p>
    <w:p w:rsidR="004B522D" w:rsidRPr="005458E5" w:rsidRDefault="00F713A9" w:rsidP="00F713A9">
      <w:pPr>
        <w:pStyle w:val="lqiktavaline"/>
        <w:spacing w:before="0"/>
        <w:ind w:left="720"/>
        <w:rPr>
          <w:rFonts w:asciiTheme="majorBidi" w:hAnsiTheme="majorBidi" w:cstheme="majorBidi"/>
          <w:b/>
          <w:sz w:val="24"/>
          <w:szCs w:val="24"/>
          <w:lang w:val="fi-FI"/>
        </w:rPr>
      </w:pPr>
      <w:r w:rsidRPr="005458E5">
        <w:rPr>
          <w:rFonts w:asciiTheme="majorBidi" w:hAnsiTheme="majorBidi" w:cstheme="majorBidi"/>
          <w:b/>
          <w:sz w:val="24"/>
          <w:szCs w:val="24"/>
          <w:lang w:val="fi-FI"/>
        </w:rPr>
        <w:t xml:space="preserve">12. </w:t>
      </w:r>
      <w:r w:rsidR="004B522D" w:rsidRPr="005458E5">
        <w:rPr>
          <w:rFonts w:asciiTheme="majorBidi" w:hAnsiTheme="majorBidi" w:cstheme="majorBidi"/>
          <w:b/>
          <w:sz w:val="24"/>
          <w:szCs w:val="24"/>
          <w:lang w:val="fi-FI"/>
        </w:rPr>
        <w:t>Mida nimetatakse nõudmise hinnaelastsuseks? Millal on kauba nõudmine normaal- ehk ühiku</w:t>
      </w:r>
      <w:r w:rsidR="004B522D" w:rsidRPr="005458E5">
        <w:rPr>
          <w:rFonts w:asciiTheme="majorBidi" w:hAnsiTheme="majorBidi" w:cstheme="majorBidi"/>
          <w:b/>
          <w:sz w:val="24"/>
          <w:szCs w:val="24"/>
          <w:lang w:val="fi-FI"/>
        </w:rPr>
        <w:softHyphen/>
        <w:t>elast</w:t>
      </w:r>
      <w:r w:rsidR="004B522D" w:rsidRPr="005458E5">
        <w:rPr>
          <w:rFonts w:asciiTheme="majorBidi" w:hAnsiTheme="majorBidi" w:cstheme="majorBidi"/>
          <w:b/>
          <w:sz w:val="24"/>
          <w:szCs w:val="24"/>
          <w:lang w:val="fi-FI"/>
        </w:rPr>
        <w:softHyphen/>
        <w:t>ne?</w:t>
      </w:r>
    </w:p>
    <w:p w:rsidR="00C0265C" w:rsidRPr="005458E5" w:rsidRDefault="00C0265C" w:rsidP="00F713A9">
      <w:pPr>
        <w:pStyle w:val="lqiktavaline"/>
        <w:spacing w:before="0"/>
        <w:ind w:left="720"/>
        <w:rPr>
          <w:rFonts w:asciiTheme="majorBidi" w:hAnsiTheme="majorBidi" w:cstheme="majorBidi"/>
          <w:b/>
          <w:sz w:val="24"/>
          <w:szCs w:val="24"/>
          <w:lang w:val="fi-FI"/>
        </w:rPr>
      </w:pPr>
    </w:p>
    <w:p w:rsidR="0008208E" w:rsidRPr="006E7774" w:rsidRDefault="0008208E" w:rsidP="006E7774">
      <w:pPr>
        <w:pStyle w:val="lqiktavaline"/>
        <w:spacing w:before="0"/>
        <w:ind w:left="708"/>
        <w:rPr>
          <w:rFonts w:asciiTheme="majorBidi" w:hAnsiTheme="majorBidi" w:cstheme="majorBidi"/>
          <w:sz w:val="24"/>
          <w:szCs w:val="24"/>
          <w:lang w:val="fi-FI"/>
        </w:rPr>
      </w:pPr>
      <w:r w:rsidRPr="005458E5">
        <w:rPr>
          <w:rFonts w:asciiTheme="majorBidi" w:hAnsiTheme="majorBidi" w:cstheme="majorBidi"/>
          <w:b/>
          <w:sz w:val="24"/>
          <w:szCs w:val="24"/>
          <w:lang w:val="fi-FI"/>
        </w:rPr>
        <w:t xml:space="preserve">Vastus: </w:t>
      </w:r>
      <w:r w:rsidRPr="005458E5">
        <w:rPr>
          <w:rFonts w:asciiTheme="majorBidi" w:hAnsiTheme="majorBidi" w:cstheme="majorBidi"/>
          <w:sz w:val="24"/>
          <w:szCs w:val="24"/>
          <w:lang w:val="fi-FI"/>
        </w:rPr>
        <w:t xml:space="preserve">Nõudmise hinnaelastsuseks (mõnikord nimetatakse seda ka tundlikkuseks) nimetatakse kauba nõudmise koguse suhtelise muutuse ja tema hinna suhtelise muutuse jagatist. </w:t>
      </w:r>
      <w:r w:rsidRPr="006E7774">
        <w:rPr>
          <w:rFonts w:asciiTheme="majorBidi" w:hAnsiTheme="majorBidi" w:cstheme="majorBidi"/>
          <w:sz w:val="24"/>
          <w:szCs w:val="24"/>
          <w:lang w:val="fi-FI"/>
        </w:rPr>
        <w:t>Nõudmise hinnaelastsuse arvulist väärtust väljendatakse elastsuskoefitsiendi (E) abil:</w:t>
      </w:r>
    </w:p>
    <w:p w:rsidR="0008208E" w:rsidRPr="005458E5" w:rsidRDefault="0008208E" w:rsidP="00C0265C">
      <w:pPr>
        <w:pStyle w:val="lqiktavaline"/>
        <w:spacing w:after="120"/>
        <w:ind w:left="851"/>
        <w:rPr>
          <w:rFonts w:asciiTheme="majorBidi" w:hAnsiTheme="majorBidi" w:cstheme="majorBidi"/>
          <w:sz w:val="24"/>
          <w:szCs w:val="24"/>
        </w:rPr>
      </w:pPr>
      <w:r w:rsidRPr="005458E5">
        <w:rPr>
          <w:rFonts w:asciiTheme="majorBidi" w:hAnsiTheme="majorBidi" w:cstheme="majorBidi"/>
          <w:position w:val="-24"/>
          <w:sz w:val="24"/>
          <w:szCs w:val="24"/>
        </w:rPr>
        <w:object w:dxaOrig="481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33pt" o:ole="" fillcolor="window">
            <v:imagedata r:id="rId5" o:title=""/>
          </v:shape>
          <o:OLEObject Type="Embed" ProgID="Equation.3" ShapeID="_x0000_i1025" DrawAspect="Content" ObjectID="_1349248531" r:id="rId6"/>
        </w:object>
      </w:r>
    </w:p>
    <w:p w:rsidR="0008208E" w:rsidRPr="005458E5" w:rsidRDefault="0008208E" w:rsidP="006E7774">
      <w:pPr>
        <w:pStyle w:val="lqiktavaline"/>
        <w:spacing w:before="0"/>
        <w:ind w:left="708"/>
        <w:rPr>
          <w:rFonts w:asciiTheme="majorBidi" w:hAnsiTheme="majorBidi" w:cstheme="majorBidi"/>
          <w:sz w:val="24"/>
          <w:szCs w:val="24"/>
          <w:lang w:val="fi-FI"/>
        </w:rPr>
      </w:pPr>
      <w:r w:rsidRPr="005458E5">
        <w:rPr>
          <w:rFonts w:asciiTheme="majorBidi" w:hAnsiTheme="majorBidi" w:cstheme="majorBidi"/>
          <w:sz w:val="24"/>
          <w:szCs w:val="24"/>
          <w:lang w:val="fi-FI"/>
        </w:rPr>
        <w:t xml:space="preserve">Nõudmine on normaal- ehk. ühikuelastne, kui kauba hinna ja koguse suhteliste muutuste jagatis on (E=1), s.t. hinna muutumine tingib nõutava koguse samasuure muutumise. </w:t>
      </w:r>
    </w:p>
    <w:p w:rsidR="0008208E" w:rsidRPr="005458E5" w:rsidRDefault="0008208E" w:rsidP="00C0265C">
      <w:pPr>
        <w:pStyle w:val="lqiktavaline"/>
        <w:spacing w:before="0"/>
        <w:ind w:left="851"/>
        <w:rPr>
          <w:rFonts w:asciiTheme="majorBidi" w:hAnsiTheme="majorBidi" w:cstheme="majorBidi"/>
          <w:sz w:val="24"/>
          <w:szCs w:val="24"/>
          <w:lang w:val="fi-FI"/>
        </w:rPr>
      </w:pPr>
    </w:p>
    <w:p w:rsidR="004E658A" w:rsidRPr="006E7774" w:rsidRDefault="00F713A9" w:rsidP="006E7774">
      <w:pPr>
        <w:spacing w:after="0" w:line="240" w:lineRule="auto"/>
        <w:ind w:left="708"/>
        <w:jc w:val="both"/>
        <w:rPr>
          <w:rFonts w:asciiTheme="majorBidi" w:hAnsiTheme="majorBidi" w:cstheme="majorBidi"/>
          <w:b/>
          <w:bCs/>
          <w:sz w:val="24"/>
          <w:szCs w:val="24"/>
        </w:rPr>
      </w:pPr>
      <w:r w:rsidRPr="006E7774">
        <w:rPr>
          <w:rFonts w:asciiTheme="majorBidi" w:hAnsiTheme="majorBidi" w:cstheme="majorBidi"/>
          <w:b/>
          <w:bCs/>
          <w:sz w:val="24"/>
          <w:szCs w:val="24"/>
        </w:rPr>
        <w:t xml:space="preserve">13. </w:t>
      </w:r>
      <w:r w:rsidR="004E658A" w:rsidRPr="006E7774">
        <w:rPr>
          <w:rFonts w:asciiTheme="majorBidi" w:hAnsiTheme="majorBidi" w:cstheme="majorBidi"/>
          <w:b/>
          <w:bCs/>
          <w:sz w:val="24"/>
          <w:szCs w:val="24"/>
        </w:rPr>
        <w:t xml:space="preserve">Millised sihtotstarbed ja mis osatähtsusega määratakse katastriüksusele, millel asuva hoone suletud brutopindala on kokku 600 m² ning sellest 350 m² on bussijaama ja ülejäänud muuseumi pindala? </w:t>
      </w:r>
    </w:p>
    <w:p w:rsidR="00987E69" w:rsidRPr="005458E5" w:rsidRDefault="00987E69" w:rsidP="00C0265C">
      <w:pPr>
        <w:pStyle w:val="ListParagraph"/>
        <w:spacing w:after="0" w:line="240" w:lineRule="auto"/>
        <w:ind w:left="851"/>
        <w:jc w:val="both"/>
        <w:rPr>
          <w:rFonts w:asciiTheme="majorBidi" w:hAnsiTheme="majorBidi" w:cstheme="majorBidi"/>
          <w:b/>
          <w:bCs/>
          <w:sz w:val="24"/>
          <w:szCs w:val="24"/>
        </w:rPr>
      </w:pPr>
    </w:p>
    <w:p w:rsidR="00987E69" w:rsidRPr="005458E5" w:rsidRDefault="00987E69" w:rsidP="006E7774">
      <w:pPr>
        <w:spacing w:after="0"/>
        <w:ind w:left="708"/>
        <w:rPr>
          <w:rFonts w:asciiTheme="majorBidi" w:eastAsia="Calibri" w:hAnsiTheme="majorBidi" w:cstheme="majorBidi"/>
          <w:sz w:val="24"/>
          <w:szCs w:val="24"/>
        </w:rPr>
      </w:pPr>
      <w:r w:rsidRPr="005458E5">
        <w:rPr>
          <w:rFonts w:asciiTheme="majorBidi" w:hAnsiTheme="majorBidi" w:cstheme="majorBidi"/>
          <w:b/>
          <w:sz w:val="24"/>
          <w:szCs w:val="24"/>
        </w:rPr>
        <w:t>Vastus:</w:t>
      </w:r>
      <w:r w:rsidRPr="005458E5">
        <w:rPr>
          <w:rFonts w:asciiTheme="majorBidi" w:hAnsiTheme="majorBidi" w:cstheme="majorBidi"/>
          <w:sz w:val="24"/>
          <w:szCs w:val="24"/>
        </w:rPr>
        <w:t xml:space="preserve"> </w:t>
      </w:r>
      <w:r w:rsidRPr="005458E5">
        <w:rPr>
          <w:rFonts w:asciiTheme="majorBidi" w:eastAsia="Calibri" w:hAnsiTheme="majorBidi" w:cstheme="majorBidi"/>
          <w:sz w:val="24"/>
          <w:szCs w:val="24"/>
        </w:rPr>
        <w:t>Määratakse 2 sihtotstarvet: sotsiaalmaa (alaliik ühiskondlike ehitiste maa) 40% ja ärimaa 60 %</w:t>
      </w:r>
    </w:p>
    <w:p w:rsidR="00987E69" w:rsidRPr="005458E5" w:rsidRDefault="00987E69" w:rsidP="006E7774">
      <w:pPr>
        <w:spacing w:after="0"/>
        <w:ind w:left="708" w:firstLine="45"/>
        <w:rPr>
          <w:rFonts w:asciiTheme="majorBidi" w:eastAsia="Calibri" w:hAnsiTheme="majorBidi" w:cstheme="majorBidi"/>
          <w:sz w:val="24"/>
          <w:szCs w:val="24"/>
        </w:rPr>
      </w:pPr>
      <w:r w:rsidRPr="005458E5">
        <w:rPr>
          <w:rFonts w:asciiTheme="majorBidi" w:eastAsia="Calibri" w:hAnsiTheme="majorBidi" w:cstheme="majorBidi"/>
          <w:sz w:val="24"/>
          <w:szCs w:val="24"/>
        </w:rPr>
        <w:t>(Arvutuskäik: bussijaama pindala = 350/600 x 100 = 58 % ehk 60% on ärimaa ja ülejäänud 40 % on sotsiaalmaa (alaliik ühiskondlike ehitiste maa))</w:t>
      </w:r>
    </w:p>
    <w:p w:rsidR="004E658A" w:rsidRPr="005458E5" w:rsidRDefault="004E658A" w:rsidP="004E658A">
      <w:pPr>
        <w:tabs>
          <w:tab w:val="num" w:pos="567"/>
        </w:tabs>
        <w:spacing w:after="0" w:line="240" w:lineRule="auto"/>
        <w:ind w:left="567"/>
        <w:jc w:val="both"/>
        <w:rPr>
          <w:rFonts w:asciiTheme="majorBidi" w:hAnsiTheme="majorBidi" w:cstheme="majorBidi"/>
          <w:bCs/>
          <w:sz w:val="24"/>
          <w:szCs w:val="24"/>
        </w:rPr>
      </w:pPr>
    </w:p>
    <w:p w:rsidR="004E658A" w:rsidRPr="005458E5" w:rsidRDefault="00F713A9" w:rsidP="00F713A9">
      <w:pPr>
        <w:pStyle w:val="ListParagraph"/>
        <w:spacing w:after="0" w:line="240" w:lineRule="auto"/>
        <w:jc w:val="both"/>
        <w:rPr>
          <w:rFonts w:asciiTheme="majorBidi" w:hAnsiTheme="majorBidi" w:cstheme="majorBidi"/>
          <w:b/>
          <w:bCs/>
          <w:sz w:val="24"/>
          <w:szCs w:val="24"/>
        </w:rPr>
      </w:pPr>
      <w:r w:rsidRPr="005458E5">
        <w:rPr>
          <w:rFonts w:asciiTheme="majorBidi" w:hAnsiTheme="majorBidi" w:cstheme="majorBidi"/>
          <w:b/>
          <w:bCs/>
          <w:sz w:val="24"/>
          <w:szCs w:val="24"/>
        </w:rPr>
        <w:lastRenderedPageBreak/>
        <w:t xml:space="preserve">14. </w:t>
      </w:r>
      <w:r w:rsidR="004E658A" w:rsidRPr="005458E5">
        <w:rPr>
          <w:rFonts w:asciiTheme="majorBidi" w:hAnsiTheme="majorBidi" w:cstheme="majorBidi"/>
          <w:b/>
          <w:bCs/>
          <w:sz w:val="24"/>
          <w:szCs w:val="24"/>
        </w:rPr>
        <w:t>Millal on maatulundusmaa sihtotstarbega maaüksust õige nimetada krundiks?</w:t>
      </w:r>
    </w:p>
    <w:p w:rsidR="00987E69" w:rsidRPr="005458E5" w:rsidRDefault="00987E69" w:rsidP="00F713A9">
      <w:pPr>
        <w:pStyle w:val="ListParagraph"/>
        <w:spacing w:after="0" w:line="240" w:lineRule="auto"/>
        <w:jc w:val="both"/>
        <w:rPr>
          <w:rFonts w:asciiTheme="majorBidi" w:hAnsiTheme="majorBidi" w:cstheme="majorBidi"/>
          <w:bCs/>
          <w:sz w:val="24"/>
          <w:szCs w:val="24"/>
        </w:rPr>
      </w:pPr>
    </w:p>
    <w:p w:rsidR="00987E69" w:rsidRPr="005458E5" w:rsidRDefault="00987E69" w:rsidP="006E7774">
      <w:pPr>
        <w:autoSpaceDE w:val="0"/>
        <w:autoSpaceDN w:val="0"/>
        <w:adjustRightInd w:val="0"/>
        <w:ind w:left="708"/>
        <w:jc w:val="both"/>
        <w:rPr>
          <w:rFonts w:asciiTheme="majorBidi" w:hAnsiTheme="majorBidi" w:cstheme="majorBidi"/>
          <w:b/>
          <w:bCs/>
          <w:sz w:val="24"/>
          <w:szCs w:val="24"/>
        </w:rPr>
      </w:pPr>
      <w:r w:rsidRPr="005458E5">
        <w:rPr>
          <w:rFonts w:asciiTheme="majorBidi" w:hAnsiTheme="majorBidi" w:cstheme="majorBidi"/>
          <w:b/>
          <w:sz w:val="24"/>
          <w:szCs w:val="24"/>
          <w:lang w:eastAsia="et-EE"/>
        </w:rPr>
        <w:t>Vastus:</w:t>
      </w:r>
      <w:r w:rsidRPr="005458E5">
        <w:rPr>
          <w:rFonts w:asciiTheme="majorBidi" w:hAnsiTheme="majorBidi" w:cstheme="majorBidi"/>
          <w:sz w:val="24"/>
          <w:szCs w:val="24"/>
          <w:lang w:eastAsia="et-EE"/>
        </w:rPr>
        <w:t xml:space="preserve"> </w:t>
      </w:r>
      <w:r w:rsidRPr="005458E5">
        <w:rPr>
          <w:rFonts w:asciiTheme="majorBidi" w:eastAsia="Calibri" w:hAnsiTheme="majorBidi" w:cstheme="majorBidi"/>
          <w:sz w:val="24"/>
          <w:szCs w:val="24"/>
          <w:lang w:eastAsia="et-EE"/>
        </w:rPr>
        <w:t xml:space="preserve">Kui see on </w:t>
      </w:r>
      <w:r w:rsidRPr="005458E5">
        <w:rPr>
          <w:rFonts w:asciiTheme="majorBidi" w:eastAsia="Calibri" w:hAnsiTheme="majorBidi" w:cstheme="majorBidi"/>
          <w:sz w:val="24"/>
          <w:szCs w:val="24"/>
        </w:rPr>
        <w:t>ehitamiseks kavandatud ja asub detailplaneeringu koostamise kohustusega alal.</w:t>
      </w:r>
    </w:p>
    <w:p w:rsidR="004E658A" w:rsidRPr="005458E5" w:rsidRDefault="00F713A9" w:rsidP="00F713A9">
      <w:pPr>
        <w:pStyle w:val="ListParagraph"/>
        <w:jc w:val="both"/>
        <w:rPr>
          <w:rFonts w:asciiTheme="majorBidi" w:hAnsiTheme="majorBidi" w:cstheme="majorBidi"/>
          <w:b/>
          <w:sz w:val="24"/>
          <w:szCs w:val="24"/>
        </w:rPr>
      </w:pPr>
      <w:r w:rsidRPr="005458E5">
        <w:rPr>
          <w:rFonts w:asciiTheme="majorBidi" w:hAnsiTheme="majorBidi" w:cstheme="majorBidi"/>
          <w:b/>
          <w:sz w:val="24"/>
          <w:szCs w:val="24"/>
        </w:rPr>
        <w:t xml:space="preserve">15. </w:t>
      </w:r>
      <w:r w:rsidR="004E658A" w:rsidRPr="005458E5">
        <w:rPr>
          <w:rFonts w:asciiTheme="majorBidi" w:hAnsiTheme="majorBidi" w:cstheme="majorBidi"/>
          <w:b/>
          <w:sz w:val="24"/>
          <w:szCs w:val="24"/>
        </w:rPr>
        <w:t>Milline on ehitustöödele antava garantii kestus ning mis on selle olemus?</w:t>
      </w:r>
    </w:p>
    <w:p w:rsidR="004E658A" w:rsidRPr="005458E5" w:rsidRDefault="006E7774" w:rsidP="004E658A">
      <w:pPr>
        <w:tabs>
          <w:tab w:val="num" w:pos="0"/>
        </w:tabs>
        <w:spacing w:after="0" w:line="240" w:lineRule="auto"/>
        <w:ind w:left="567"/>
        <w:rPr>
          <w:rFonts w:asciiTheme="majorBidi" w:hAnsiTheme="majorBidi" w:cstheme="majorBidi"/>
          <w:b/>
          <w:bCs/>
          <w:sz w:val="24"/>
          <w:szCs w:val="24"/>
        </w:rPr>
      </w:pPr>
      <w:r>
        <w:rPr>
          <w:rFonts w:asciiTheme="majorBidi" w:hAnsiTheme="majorBidi" w:cstheme="majorBidi"/>
          <w:b/>
          <w:bCs/>
          <w:sz w:val="24"/>
          <w:szCs w:val="24"/>
        </w:rPr>
        <w:tab/>
      </w:r>
      <w:r w:rsidR="00530482" w:rsidRPr="005458E5">
        <w:rPr>
          <w:rFonts w:asciiTheme="majorBidi" w:hAnsiTheme="majorBidi" w:cstheme="majorBidi"/>
          <w:b/>
          <w:bCs/>
          <w:sz w:val="24"/>
          <w:szCs w:val="24"/>
        </w:rPr>
        <w:t>Vastus:</w:t>
      </w:r>
    </w:p>
    <w:p w:rsidR="00530482" w:rsidRPr="005458E5" w:rsidRDefault="00530482" w:rsidP="00C0265C">
      <w:pPr>
        <w:numPr>
          <w:ilvl w:val="0"/>
          <w:numId w:val="10"/>
        </w:numPr>
        <w:tabs>
          <w:tab w:val="num" w:pos="851"/>
        </w:tabs>
        <w:spacing w:after="0" w:line="240" w:lineRule="auto"/>
        <w:ind w:firstLine="454"/>
        <w:rPr>
          <w:rFonts w:asciiTheme="majorBidi" w:hAnsiTheme="majorBidi" w:cstheme="majorBidi"/>
          <w:sz w:val="24"/>
          <w:szCs w:val="24"/>
        </w:rPr>
      </w:pPr>
      <w:r w:rsidRPr="005458E5">
        <w:rPr>
          <w:rFonts w:asciiTheme="majorBidi" w:hAnsiTheme="majorBidi" w:cstheme="majorBidi"/>
          <w:sz w:val="24"/>
          <w:szCs w:val="24"/>
        </w:rPr>
        <w:t>garantii on ehitusettevõtja poolt võetud kohustus tagada, et tema tehtud ehitustöö vastab lepingu tingimustele ning ehitustöö tulemusena ehitatud ehitisel või selle osal säilivad määratud aja jooksul sihipärase kasutamise ja hooldamise korral ehitise või selle osa kasutamiseks vajalikud ohutuse ja kasutamise omadused ning kvaliteet</w:t>
      </w:r>
    </w:p>
    <w:p w:rsidR="00530482" w:rsidRPr="005458E5" w:rsidRDefault="00530482" w:rsidP="00C0265C">
      <w:pPr>
        <w:numPr>
          <w:ilvl w:val="0"/>
          <w:numId w:val="10"/>
        </w:numPr>
        <w:tabs>
          <w:tab w:val="num" w:pos="851"/>
        </w:tabs>
        <w:spacing w:after="0" w:line="240" w:lineRule="auto"/>
        <w:ind w:firstLine="454"/>
        <w:rPr>
          <w:rFonts w:asciiTheme="majorBidi" w:hAnsiTheme="majorBidi" w:cstheme="majorBidi"/>
          <w:sz w:val="24"/>
          <w:szCs w:val="24"/>
        </w:rPr>
      </w:pPr>
      <w:r w:rsidRPr="005458E5">
        <w:rPr>
          <w:rFonts w:asciiTheme="majorBidi" w:hAnsiTheme="majorBidi" w:cstheme="majorBidi"/>
          <w:sz w:val="24"/>
          <w:szCs w:val="24"/>
        </w:rPr>
        <w:t>nimetatud garantii kestus on vähemalt kaks aastat ehitamise lõppemise päevast arvates</w:t>
      </w:r>
    </w:p>
    <w:p w:rsidR="00530482" w:rsidRPr="005458E5" w:rsidRDefault="00530482" w:rsidP="00C0265C">
      <w:pPr>
        <w:numPr>
          <w:ilvl w:val="0"/>
          <w:numId w:val="10"/>
        </w:numPr>
        <w:tabs>
          <w:tab w:val="num" w:pos="851"/>
        </w:tabs>
        <w:spacing w:after="0" w:line="240" w:lineRule="auto"/>
        <w:ind w:firstLine="454"/>
        <w:rPr>
          <w:rFonts w:asciiTheme="majorBidi" w:hAnsiTheme="majorBidi" w:cstheme="majorBidi"/>
          <w:sz w:val="24"/>
          <w:szCs w:val="24"/>
        </w:rPr>
      </w:pPr>
      <w:r w:rsidRPr="005458E5">
        <w:rPr>
          <w:rFonts w:asciiTheme="majorBidi" w:hAnsiTheme="majorBidi" w:cstheme="majorBidi"/>
          <w:sz w:val="24"/>
          <w:szCs w:val="24"/>
        </w:rPr>
        <w:t>ehitustöö käigus ehitisse püsivalt paigaldatud seadmetele kohaldatakse nende tootja poolt ettenähtud garantiid, kusjuures ehitusettevõtja poolt antav seadmete garantii kestus ei või olla lühem kui kuus kuud</w:t>
      </w:r>
    </w:p>
    <w:p w:rsidR="004E658A" w:rsidRPr="005458E5" w:rsidRDefault="004E658A" w:rsidP="004E658A">
      <w:pPr>
        <w:tabs>
          <w:tab w:val="num" w:pos="0"/>
        </w:tabs>
        <w:spacing w:after="0" w:line="240" w:lineRule="auto"/>
        <w:rPr>
          <w:rFonts w:asciiTheme="majorBidi" w:hAnsiTheme="majorBidi" w:cstheme="majorBidi"/>
          <w:sz w:val="24"/>
          <w:szCs w:val="24"/>
        </w:rPr>
      </w:pPr>
    </w:p>
    <w:p w:rsidR="004E658A" w:rsidRPr="005458E5" w:rsidRDefault="004E658A" w:rsidP="004B522D">
      <w:pPr>
        <w:pStyle w:val="lqiktavaline"/>
        <w:spacing w:before="0"/>
        <w:ind w:left="360"/>
        <w:rPr>
          <w:rFonts w:asciiTheme="majorBidi" w:hAnsiTheme="majorBidi" w:cstheme="majorBidi"/>
          <w:b/>
          <w:sz w:val="24"/>
          <w:szCs w:val="24"/>
          <w:lang w:val="et-EE"/>
        </w:rPr>
      </w:pPr>
    </w:p>
    <w:p w:rsidR="004B522D" w:rsidRPr="005458E5" w:rsidRDefault="004B522D" w:rsidP="004B522D">
      <w:pPr>
        <w:pStyle w:val="lqiktavaline"/>
        <w:spacing w:before="0"/>
        <w:ind w:left="360"/>
        <w:rPr>
          <w:rFonts w:asciiTheme="majorBidi" w:hAnsiTheme="majorBidi" w:cstheme="majorBidi"/>
          <w:b/>
          <w:sz w:val="24"/>
          <w:szCs w:val="24"/>
          <w:lang w:val="et-EE"/>
        </w:rPr>
      </w:pPr>
    </w:p>
    <w:p w:rsidR="004B522D" w:rsidRPr="005458E5" w:rsidRDefault="004B522D" w:rsidP="004B522D">
      <w:pPr>
        <w:pStyle w:val="lqiktavaline"/>
        <w:spacing w:before="0"/>
        <w:rPr>
          <w:rFonts w:asciiTheme="majorBidi" w:hAnsiTheme="majorBidi" w:cstheme="majorBidi"/>
          <w:b/>
          <w:sz w:val="24"/>
          <w:szCs w:val="24"/>
          <w:lang w:val="et-EE"/>
        </w:rPr>
      </w:pPr>
    </w:p>
    <w:p w:rsidR="004B522D" w:rsidRPr="005458E5" w:rsidRDefault="004B522D" w:rsidP="004B522D">
      <w:pPr>
        <w:pStyle w:val="lqiktavaline"/>
        <w:spacing w:before="0"/>
        <w:rPr>
          <w:rFonts w:asciiTheme="majorBidi" w:hAnsiTheme="majorBidi" w:cstheme="majorBidi"/>
          <w:b/>
          <w:noProof w:val="0"/>
          <w:sz w:val="24"/>
          <w:szCs w:val="24"/>
          <w:lang w:val="et-EE"/>
        </w:rPr>
      </w:pPr>
    </w:p>
    <w:p w:rsidR="004B522D" w:rsidRPr="005458E5" w:rsidRDefault="004B522D" w:rsidP="0032653D">
      <w:pPr>
        <w:rPr>
          <w:rFonts w:asciiTheme="majorBidi" w:hAnsiTheme="majorBidi" w:cstheme="majorBidi"/>
          <w:sz w:val="24"/>
          <w:szCs w:val="24"/>
        </w:rPr>
      </w:pPr>
    </w:p>
    <w:p w:rsidR="0032653D" w:rsidRPr="005458E5" w:rsidRDefault="0032653D" w:rsidP="0032653D">
      <w:pPr>
        <w:rPr>
          <w:rFonts w:asciiTheme="majorBidi" w:hAnsiTheme="majorBidi" w:cstheme="majorBidi"/>
          <w:sz w:val="24"/>
          <w:szCs w:val="24"/>
        </w:rPr>
      </w:pPr>
    </w:p>
    <w:p w:rsidR="0032653D" w:rsidRPr="005458E5" w:rsidRDefault="0032653D" w:rsidP="0032653D">
      <w:pPr>
        <w:rPr>
          <w:rFonts w:asciiTheme="majorBidi" w:hAnsiTheme="majorBidi" w:cstheme="majorBidi"/>
          <w:sz w:val="24"/>
          <w:szCs w:val="24"/>
        </w:rPr>
      </w:pPr>
    </w:p>
    <w:p w:rsidR="0032653D" w:rsidRPr="005458E5" w:rsidRDefault="0032653D" w:rsidP="0032653D">
      <w:pPr>
        <w:spacing w:after="0" w:line="240" w:lineRule="auto"/>
        <w:jc w:val="both"/>
        <w:rPr>
          <w:rFonts w:asciiTheme="majorBidi" w:hAnsiTheme="majorBidi" w:cstheme="majorBidi"/>
          <w:b/>
          <w:sz w:val="24"/>
          <w:szCs w:val="24"/>
        </w:rPr>
      </w:pPr>
    </w:p>
    <w:p w:rsidR="0032653D" w:rsidRPr="005458E5" w:rsidRDefault="0032653D" w:rsidP="0032653D">
      <w:pPr>
        <w:spacing w:after="0" w:line="240" w:lineRule="auto"/>
        <w:jc w:val="both"/>
        <w:rPr>
          <w:rFonts w:asciiTheme="majorBidi" w:hAnsiTheme="majorBidi" w:cstheme="majorBidi"/>
          <w:b/>
          <w:sz w:val="24"/>
          <w:szCs w:val="24"/>
        </w:rPr>
      </w:pPr>
    </w:p>
    <w:p w:rsidR="0032653D" w:rsidRPr="005458E5" w:rsidRDefault="0032653D">
      <w:pPr>
        <w:rPr>
          <w:rFonts w:asciiTheme="majorBidi" w:hAnsiTheme="majorBidi" w:cstheme="majorBidi"/>
          <w:sz w:val="24"/>
          <w:szCs w:val="24"/>
        </w:rPr>
      </w:pPr>
    </w:p>
    <w:sectPr w:rsidR="0032653D" w:rsidRPr="005458E5" w:rsidSect="004D0EB8">
      <w:pgSz w:w="11906" w:h="16838"/>
      <w:pgMar w:top="1418"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1A83"/>
    <w:multiLevelType w:val="hybridMultilevel"/>
    <w:tmpl w:val="5C4C497C"/>
    <w:lvl w:ilvl="0" w:tplc="68B098A4">
      <w:start w:val="1"/>
      <w:numFmt w:val="decimal"/>
      <w:lvlText w:val="%1)"/>
      <w:lvlJc w:val="left"/>
      <w:pPr>
        <w:ind w:left="1776" w:hanging="360"/>
      </w:pPr>
      <w:rPr>
        <w:rFonts w:hint="default"/>
      </w:rPr>
    </w:lvl>
    <w:lvl w:ilvl="1" w:tplc="04250019" w:tentative="1">
      <w:start w:val="1"/>
      <w:numFmt w:val="lowerLetter"/>
      <w:lvlText w:val="%2."/>
      <w:lvlJc w:val="left"/>
      <w:pPr>
        <w:ind w:left="2496" w:hanging="360"/>
      </w:pPr>
    </w:lvl>
    <w:lvl w:ilvl="2" w:tplc="0425001B" w:tentative="1">
      <w:start w:val="1"/>
      <w:numFmt w:val="lowerRoman"/>
      <w:lvlText w:val="%3."/>
      <w:lvlJc w:val="right"/>
      <w:pPr>
        <w:ind w:left="3216" w:hanging="180"/>
      </w:pPr>
    </w:lvl>
    <w:lvl w:ilvl="3" w:tplc="0425000F" w:tentative="1">
      <w:start w:val="1"/>
      <w:numFmt w:val="decimal"/>
      <w:lvlText w:val="%4."/>
      <w:lvlJc w:val="left"/>
      <w:pPr>
        <w:ind w:left="3936" w:hanging="360"/>
      </w:pPr>
    </w:lvl>
    <w:lvl w:ilvl="4" w:tplc="04250019" w:tentative="1">
      <w:start w:val="1"/>
      <w:numFmt w:val="lowerLetter"/>
      <w:lvlText w:val="%5."/>
      <w:lvlJc w:val="left"/>
      <w:pPr>
        <w:ind w:left="4656" w:hanging="360"/>
      </w:pPr>
    </w:lvl>
    <w:lvl w:ilvl="5" w:tplc="0425001B" w:tentative="1">
      <w:start w:val="1"/>
      <w:numFmt w:val="lowerRoman"/>
      <w:lvlText w:val="%6."/>
      <w:lvlJc w:val="right"/>
      <w:pPr>
        <w:ind w:left="5376" w:hanging="180"/>
      </w:pPr>
    </w:lvl>
    <w:lvl w:ilvl="6" w:tplc="0425000F" w:tentative="1">
      <w:start w:val="1"/>
      <w:numFmt w:val="decimal"/>
      <w:lvlText w:val="%7."/>
      <w:lvlJc w:val="left"/>
      <w:pPr>
        <w:ind w:left="6096" w:hanging="360"/>
      </w:pPr>
    </w:lvl>
    <w:lvl w:ilvl="7" w:tplc="04250019" w:tentative="1">
      <w:start w:val="1"/>
      <w:numFmt w:val="lowerLetter"/>
      <w:lvlText w:val="%8."/>
      <w:lvlJc w:val="left"/>
      <w:pPr>
        <w:ind w:left="6816" w:hanging="360"/>
      </w:pPr>
    </w:lvl>
    <w:lvl w:ilvl="8" w:tplc="0425001B" w:tentative="1">
      <w:start w:val="1"/>
      <w:numFmt w:val="lowerRoman"/>
      <w:lvlText w:val="%9."/>
      <w:lvlJc w:val="right"/>
      <w:pPr>
        <w:ind w:left="7536" w:hanging="180"/>
      </w:pPr>
    </w:lvl>
  </w:abstractNum>
  <w:abstractNum w:abstractNumId="1">
    <w:nsid w:val="3495083F"/>
    <w:multiLevelType w:val="hybridMultilevel"/>
    <w:tmpl w:val="F6AA64D6"/>
    <w:lvl w:ilvl="0" w:tplc="187E150A">
      <w:numFmt w:val="bullet"/>
      <w:lvlText w:val="-"/>
      <w:lvlJc w:val="left"/>
      <w:pPr>
        <w:tabs>
          <w:tab w:val="num" w:pos="567"/>
        </w:tabs>
        <w:ind w:left="567" w:hanging="397"/>
      </w:pPr>
      <w:rPr>
        <w:rFonts w:ascii="Times New Roman" w:eastAsia="Times New Roman" w:hAnsi="Times New Roman" w:cs="Times New Roman" w:hint="default"/>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2">
    <w:nsid w:val="3D90777A"/>
    <w:multiLevelType w:val="hybridMultilevel"/>
    <w:tmpl w:val="9E769374"/>
    <w:lvl w:ilvl="0" w:tplc="4A0C2CDE">
      <w:start w:val="1"/>
      <w:numFmt w:val="decimal"/>
      <w:lvlText w:val="%1)"/>
      <w:lvlJc w:val="left"/>
      <w:pPr>
        <w:ind w:left="2136" w:hanging="360"/>
      </w:pPr>
      <w:rPr>
        <w:rFonts w:hint="default"/>
      </w:rPr>
    </w:lvl>
    <w:lvl w:ilvl="1" w:tplc="04250019" w:tentative="1">
      <w:start w:val="1"/>
      <w:numFmt w:val="lowerLetter"/>
      <w:lvlText w:val="%2."/>
      <w:lvlJc w:val="left"/>
      <w:pPr>
        <w:ind w:left="2856" w:hanging="360"/>
      </w:pPr>
    </w:lvl>
    <w:lvl w:ilvl="2" w:tplc="0425001B" w:tentative="1">
      <w:start w:val="1"/>
      <w:numFmt w:val="lowerRoman"/>
      <w:lvlText w:val="%3."/>
      <w:lvlJc w:val="right"/>
      <w:pPr>
        <w:ind w:left="3576" w:hanging="180"/>
      </w:pPr>
    </w:lvl>
    <w:lvl w:ilvl="3" w:tplc="0425000F" w:tentative="1">
      <w:start w:val="1"/>
      <w:numFmt w:val="decimal"/>
      <w:lvlText w:val="%4."/>
      <w:lvlJc w:val="left"/>
      <w:pPr>
        <w:ind w:left="4296" w:hanging="360"/>
      </w:pPr>
    </w:lvl>
    <w:lvl w:ilvl="4" w:tplc="04250019" w:tentative="1">
      <w:start w:val="1"/>
      <w:numFmt w:val="lowerLetter"/>
      <w:lvlText w:val="%5."/>
      <w:lvlJc w:val="left"/>
      <w:pPr>
        <w:ind w:left="5016" w:hanging="360"/>
      </w:pPr>
    </w:lvl>
    <w:lvl w:ilvl="5" w:tplc="0425001B" w:tentative="1">
      <w:start w:val="1"/>
      <w:numFmt w:val="lowerRoman"/>
      <w:lvlText w:val="%6."/>
      <w:lvlJc w:val="right"/>
      <w:pPr>
        <w:ind w:left="5736" w:hanging="180"/>
      </w:pPr>
    </w:lvl>
    <w:lvl w:ilvl="6" w:tplc="0425000F" w:tentative="1">
      <w:start w:val="1"/>
      <w:numFmt w:val="decimal"/>
      <w:lvlText w:val="%7."/>
      <w:lvlJc w:val="left"/>
      <w:pPr>
        <w:ind w:left="6456" w:hanging="360"/>
      </w:pPr>
    </w:lvl>
    <w:lvl w:ilvl="7" w:tplc="04250019" w:tentative="1">
      <w:start w:val="1"/>
      <w:numFmt w:val="lowerLetter"/>
      <w:lvlText w:val="%8."/>
      <w:lvlJc w:val="left"/>
      <w:pPr>
        <w:ind w:left="7176" w:hanging="360"/>
      </w:pPr>
    </w:lvl>
    <w:lvl w:ilvl="8" w:tplc="0425001B" w:tentative="1">
      <w:start w:val="1"/>
      <w:numFmt w:val="lowerRoman"/>
      <w:lvlText w:val="%9."/>
      <w:lvlJc w:val="right"/>
      <w:pPr>
        <w:ind w:left="7896" w:hanging="180"/>
      </w:pPr>
    </w:lvl>
  </w:abstractNum>
  <w:abstractNum w:abstractNumId="3">
    <w:nsid w:val="45BE407B"/>
    <w:multiLevelType w:val="hybridMultilevel"/>
    <w:tmpl w:val="22208180"/>
    <w:lvl w:ilvl="0" w:tplc="7D1288E4">
      <w:start w:val="9"/>
      <w:numFmt w:val="bullet"/>
      <w:lvlText w:val="-"/>
      <w:lvlJc w:val="left"/>
      <w:pPr>
        <w:ind w:left="1080" w:hanging="360"/>
      </w:pPr>
      <w:rPr>
        <w:rFonts w:ascii="Times New Roman" w:eastAsia="Calibr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
    <w:nsid w:val="4E196987"/>
    <w:multiLevelType w:val="hybridMultilevel"/>
    <w:tmpl w:val="681437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52181A01"/>
    <w:multiLevelType w:val="hybridMultilevel"/>
    <w:tmpl w:val="B66853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64B243AA"/>
    <w:multiLevelType w:val="hybridMultilevel"/>
    <w:tmpl w:val="6D303FF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8A7A47"/>
    <w:multiLevelType w:val="hybridMultilevel"/>
    <w:tmpl w:val="78E2FD7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68926394"/>
    <w:multiLevelType w:val="multilevel"/>
    <w:tmpl w:val="75BC2B0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4608"/>
        </w:tabs>
        <w:ind w:left="46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836"/>
        </w:tabs>
        <w:ind w:left="183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69ED6E78"/>
    <w:multiLevelType w:val="hybridMultilevel"/>
    <w:tmpl w:val="C0FC3B48"/>
    <w:lvl w:ilvl="0" w:tplc="0270EA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187C03"/>
    <w:multiLevelType w:val="hybridMultilevel"/>
    <w:tmpl w:val="A8F07B14"/>
    <w:lvl w:ilvl="0" w:tplc="FB8CAD9C">
      <w:start w:val="6"/>
      <w:numFmt w:val="decimal"/>
      <w:lvlText w:val="%1."/>
      <w:lvlJc w:val="left"/>
      <w:pPr>
        <w:ind w:left="1074" w:hanging="360"/>
      </w:pPr>
      <w:rPr>
        <w:rFonts w:hint="default"/>
      </w:rPr>
    </w:lvl>
    <w:lvl w:ilvl="1" w:tplc="04250019" w:tentative="1">
      <w:start w:val="1"/>
      <w:numFmt w:val="lowerLetter"/>
      <w:lvlText w:val="%2."/>
      <w:lvlJc w:val="left"/>
      <w:pPr>
        <w:ind w:left="1794" w:hanging="360"/>
      </w:pPr>
    </w:lvl>
    <w:lvl w:ilvl="2" w:tplc="0425001B" w:tentative="1">
      <w:start w:val="1"/>
      <w:numFmt w:val="lowerRoman"/>
      <w:lvlText w:val="%3."/>
      <w:lvlJc w:val="right"/>
      <w:pPr>
        <w:ind w:left="2514" w:hanging="180"/>
      </w:pPr>
    </w:lvl>
    <w:lvl w:ilvl="3" w:tplc="0425000F" w:tentative="1">
      <w:start w:val="1"/>
      <w:numFmt w:val="decimal"/>
      <w:lvlText w:val="%4."/>
      <w:lvlJc w:val="left"/>
      <w:pPr>
        <w:ind w:left="3234" w:hanging="360"/>
      </w:pPr>
    </w:lvl>
    <w:lvl w:ilvl="4" w:tplc="04250019" w:tentative="1">
      <w:start w:val="1"/>
      <w:numFmt w:val="lowerLetter"/>
      <w:lvlText w:val="%5."/>
      <w:lvlJc w:val="left"/>
      <w:pPr>
        <w:ind w:left="3954" w:hanging="360"/>
      </w:pPr>
    </w:lvl>
    <w:lvl w:ilvl="5" w:tplc="0425001B" w:tentative="1">
      <w:start w:val="1"/>
      <w:numFmt w:val="lowerRoman"/>
      <w:lvlText w:val="%6."/>
      <w:lvlJc w:val="right"/>
      <w:pPr>
        <w:ind w:left="4674" w:hanging="180"/>
      </w:pPr>
    </w:lvl>
    <w:lvl w:ilvl="6" w:tplc="0425000F" w:tentative="1">
      <w:start w:val="1"/>
      <w:numFmt w:val="decimal"/>
      <w:lvlText w:val="%7."/>
      <w:lvlJc w:val="left"/>
      <w:pPr>
        <w:ind w:left="5394" w:hanging="360"/>
      </w:pPr>
    </w:lvl>
    <w:lvl w:ilvl="7" w:tplc="04250019" w:tentative="1">
      <w:start w:val="1"/>
      <w:numFmt w:val="lowerLetter"/>
      <w:lvlText w:val="%8."/>
      <w:lvlJc w:val="left"/>
      <w:pPr>
        <w:ind w:left="6114" w:hanging="360"/>
      </w:pPr>
    </w:lvl>
    <w:lvl w:ilvl="8" w:tplc="0425001B" w:tentative="1">
      <w:start w:val="1"/>
      <w:numFmt w:val="lowerRoman"/>
      <w:lvlText w:val="%9."/>
      <w:lvlJc w:val="right"/>
      <w:pPr>
        <w:ind w:left="6834" w:hanging="180"/>
      </w:pPr>
    </w:lvl>
  </w:abstractNum>
  <w:abstractNum w:abstractNumId="11">
    <w:nsid w:val="6DDD7AC1"/>
    <w:multiLevelType w:val="hybridMultilevel"/>
    <w:tmpl w:val="37B217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237193"/>
    <w:multiLevelType w:val="hybridMultilevel"/>
    <w:tmpl w:val="072A3BE0"/>
    <w:lvl w:ilvl="0" w:tplc="AFACF9F0">
      <w:start w:val="8"/>
      <w:numFmt w:val="bullet"/>
      <w:lvlText w:val="-"/>
      <w:lvlJc w:val="left"/>
      <w:pPr>
        <w:ind w:left="1068" w:hanging="360"/>
      </w:pPr>
      <w:rPr>
        <w:rFonts w:ascii="Times New Roman" w:eastAsia="MS Mincho" w:hAnsi="Times New Roman"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3">
    <w:nsid w:val="7A142FC9"/>
    <w:multiLevelType w:val="hybridMultilevel"/>
    <w:tmpl w:val="A6BAB9F6"/>
    <w:lvl w:ilvl="0" w:tplc="0ABC2C24">
      <w:start w:val="1"/>
      <w:numFmt w:val="decimal"/>
      <w:lvlText w:val="%1."/>
      <w:lvlJc w:val="left"/>
      <w:pPr>
        <w:ind w:left="360" w:hanging="360"/>
      </w:pPr>
      <w:rPr>
        <w:rFonts w:ascii="Times New Roman" w:hAnsi="Times New Roman" w:hint="default"/>
        <w:sz w:val="23"/>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1"/>
  </w:num>
  <w:num w:numId="2">
    <w:abstractNumId w:val="5"/>
  </w:num>
  <w:num w:numId="3">
    <w:abstractNumId w:val="8"/>
  </w:num>
  <w:num w:numId="4">
    <w:abstractNumId w:val="13"/>
  </w:num>
  <w:num w:numId="5">
    <w:abstractNumId w:val="9"/>
  </w:num>
  <w:num w:numId="6">
    <w:abstractNumId w:val="6"/>
  </w:num>
  <w:num w:numId="7">
    <w:abstractNumId w:val="7"/>
  </w:num>
  <w:num w:numId="8">
    <w:abstractNumId w:val="4"/>
  </w:num>
  <w:num w:numId="9">
    <w:abstractNumId w:val="3"/>
  </w:num>
  <w:num w:numId="10">
    <w:abstractNumId w:val="1"/>
  </w:num>
  <w:num w:numId="11">
    <w:abstractNumId w:val="0"/>
  </w:num>
  <w:num w:numId="12">
    <w:abstractNumId w:val="2"/>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1B9D"/>
    <w:rsid w:val="00031A3E"/>
    <w:rsid w:val="000734F6"/>
    <w:rsid w:val="0008208E"/>
    <w:rsid w:val="000A117E"/>
    <w:rsid w:val="00102A6F"/>
    <w:rsid w:val="001238B2"/>
    <w:rsid w:val="0012593D"/>
    <w:rsid w:val="00191B52"/>
    <w:rsid w:val="001F711F"/>
    <w:rsid w:val="00275D44"/>
    <w:rsid w:val="0032653D"/>
    <w:rsid w:val="003772D8"/>
    <w:rsid w:val="0047676F"/>
    <w:rsid w:val="004B522D"/>
    <w:rsid w:val="004C0D99"/>
    <w:rsid w:val="004D0EB8"/>
    <w:rsid w:val="004E658A"/>
    <w:rsid w:val="00512A96"/>
    <w:rsid w:val="00530482"/>
    <w:rsid w:val="005458E5"/>
    <w:rsid w:val="005478CF"/>
    <w:rsid w:val="00550B37"/>
    <w:rsid w:val="00556AD0"/>
    <w:rsid w:val="006B4BF1"/>
    <w:rsid w:val="006C6235"/>
    <w:rsid w:val="006E7774"/>
    <w:rsid w:val="008748ED"/>
    <w:rsid w:val="008E5BA4"/>
    <w:rsid w:val="00942F7E"/>
    <w:rsid w:val="00987E69"/>
    <w:rsid w:val="00AC622E"/>
    <w:rsid w:val="00AD1B9D"/>
    <w:rsid w:val="00B65A24"/>
    <w:rsid w:val="00C0265C"/>
    <w:rsid w:val="00C707EE"/>
    <w:rsid w:val="00C713C5"/>
    <w:rsid w:val="00CB495E"/>
    <w:rsid w:val="00D029B8"/>
    <w:rsid w:val="00DB5EA9"/>
    <w:rsid w:val="00E0232B"/>
    <w:rsid w:val="00ED380C"/>
    <w:rsid w:val="00F713A9"/>
  </w:rsids>
  <m:mathPr>
    <m:mathFont m:val="Cambria Math"/>
    <m:brkBin m:val="before"/>
    <m:brkBinSub m:val="--"/>
    <m:smallFrac m:val="off"/>
    <m:dispDef/>
    <m:lMargin m:val="0"/>
    <m:rMargin m:val="0"/>
    <m:defJc m:val="centerGroup"/>
    <m:wrapIndent m:val="1440"/>
    <m:intLim m:val="subSup"/>
    <m:naryLim m:val="undOvr"/>
  </m:mathPr>
  <w:themeFontLang w:val="et-EE"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A4"/>
  </w:style>
  <w:style w:type="paragraph" w:styleId="Heading1">
    <w:name w:val="heading 1"/>
    <w:basedOn w:val="Normal"/>
    <w:next w:val="Normal"/>
    <w:link w:val="Heading1Char"/>
    <w:qFormat/>
    <w:rsid w:val="0032653D"/>
    <w:pPr>
      <w:keepNext/>
      <w:numPr>
        <w:numId w:val="3"/>
      </w:numPr>
      <w:spacing w:after="0" w:line="240" w:lineRule="auto"/>
      <w:outlineLvl w:val="0"/>
    </w:pPr>
    <w:rPr>
      <w:rFonts w:ascii="Times New Roman" w:eastAsia="Times New Roman" w:hAnsi="Times New Roman" w:cs="Times New Roman"/>
      <w:b/>
      <w:snapToGrid w:val="0"/>
      <w:sz w:val="28"/>
      <w:szCs w:val="20"/>
      <w:u w:val="single"/>
      <w:lang w:val="en-GB"/>
    </w:rPr>
  </w:style>
  <w:style w:type="paragraph" w:styleId="Heading2">
    <w:name w:val="heading 2"/>
    <w:basedOn w:val="Normal"/>
    <w:next w:val="Normal"/>
    <w:link w:val="Heading2Char"/>
    <w:qFormat/>
    <w:rsid w:val="0032653D"/>
    <w:pPr>
      <w:keepNext/>
      <w:numPr>
        <w:ilvl w:val="1"/>
        <w:numId w:val="3"/>
      </w:numPr>
      <w:spacing w:after="0" w:line="240" w:lineRule="auto"/>
      <w:outlineLvl w:val="1"/>
    </w:pPr>
    <w:rPr>
      <w:rFonts w:ascii="Times New Roman" w:eastAsia="Times New Roman" w:hAnsi="Times New Roman" w:cs="Times New Roman"/>
      <w:b/>
      <w:snapToGrid w:val="0"/>
      <w:color w:val="000000"/>
      <w:sz w:val="28"/>
      <w:szCs w:val="20"/>
      <w:lang w:val="en-GB"/>
    </w:rPr>
  </w:style>
  <w:style w:type="paragraph" w:styleId="Heading3">
    <w:name w:val="heading 3"/>
    <w:basedOn w:val="Normal"/>
    <w:next w:val="Normal"/>
    <w:link w:val="Heading3Char"/>
    <w:qFormat/>
    <w:rsid w:val="0032653D"/>
    <w:pPr>
      <w:keepNext/>
      <w:numPr>
        <w:ilvl w:val="2"/>
        <w:numId w:val="3"/>
      </w:numPr>
      <w:spacing w:before="240" w:after="60" w:line="240" w:lineRule="auto"/>
      <w:outlineLvl w:val="2"/>
    </w:pPr>
    <w:rPr>
      <w:rFonts w:ascii="Times New Roman" w:eastAsia="Times New Roman" w:hAnsi="Times New Roman" w:cs="Times New Roman"/>
      <w:b/>
      <w:sz w:val="24"/>
      <w:szCs w:val="20"/>
      <w:u w:val="single"/>
      <w:lang w:val="en-GB"/>
    </w:rPr>
  </w:style>
  <w:style w:type="paragraph" w:styleId="Heading4">
    <w:name w:val="heading 4"/>
    <w:basedOn w:val="Normal"/>
    <w:next w:val="Normal"/>
    <w:link w:val="Heading4Char"/>
    <w:qFormat/>
    <w:rsid w:val="0032653D"/>
    <w:pPr>
      <w:keepNext/>
      <w:numPr>
        <w:ilvl w:val="3"/>
        <w:numId w:val="3"/>
      </w:numPr>
      <w:spacing w:after="0" w:line="240" w:lineRule="auto"/>
      <w:outlineLvl w:val="3"/>
    </w:pPr>
    <w:rPr>
      <w:rFonts w:ascii="Times New Roman" w:eastAsia="Times New Roman" w:hAnsi="Times New Roman" w:cs="Times New Roman"/>
      <w:sz w:val="24"/>
      <w:szCs w:val="20"/>
      <w:u w:val="single"/>
      <w:lang w:val="en-GB"/>
    </w:rPr>
  </w:style>
  <w:style w:type="paragraph" w:styleId="Heading5">
    <w:name w:val="heading 5"/>
    <w:basedOn w:val="Normal"/>
    <w:next w:val="Normal"/>
    <w:link w:val="Heading5Char"/>
    <w:qFormat/>
    <w:rsid w:val="0032653D"/>
    <w:pPr>
      <w:keepNext/>
      <w:numPr>
        <w:ilvl w:val="4"/>
        <w:numId w:val="3"/>
      </w:numPr>
      <w:spacing w:after="0" w:line="240" w:lineRule="auto"/>
      <w:jc w:val="center"/>
      <w:outlineLvl w:val="4"/>
    </w:pPr>
    <w:rPr>
      <w:rFonts w:ascii="Times New Roman" w:eastAsia="Times New Roman" w:hAnsi="Times New Roman" w:cs="Times New Roman"/>
      <w:b/>
      <w:sz w:val="24"/>
      <w:szCs w:val="20"/>
      <w:lang w:val="en-GB"/>
    </w:rPr>
  </w:style>
  <w:style w:type="paragraph" w:styleId="Heading6">
    <w:name w:val="heading 6"/>
    <w:basedOn w:val="Normal"/>
    <w:next w:val="Normal"/>
    <w:link w:val="Heading6Char"/>
    <w:qFormat/>
    <w:rsid w:val="0032653D"/>
    <w:pPr>
      <w:keepNext/>
      <w:numPr>
        <w:ilvl w:val="5"/>
        <w:numId w:val="3"/>
      </w:numPr>
      <w:spacing w:after="0" w:line="240" w:lineRule="auto"/>
      <w:jc w:val="center"/>
      <w:outlineLvl w:val="5"/>
    </w:pPr>
    <w:rPr>
      <w:rFonts w:ascii="Times New Roman" w:eastAsia="Times New Roman" w:hAnsi="Times New Roman" w:cs="Times New Roman"/>
      <w:b/>
      <w:sz w:val="48"/>
      <w:szCs w:val="20"/>
      <w:lang w:val="en-GB"/>
    </w:rPr>
  </w:style>
  <w:style w:type="paragraph" w:styleId="Heading7">
    <w:name w:val="heading 7"/>
    <w:basedOn w:val="Normal"/>
    <w:next w:val="Normal"/>
    <w:link w:val="Heading7Char"/>
    <w:qFormat/>
    <w:rsid w:val="0032653D"/>
    <w:pPr>
      <w:keepNext/>
      <w:numPr>
        <w:ilvl w:val="6"/>
        <w:numId w:val="3"/>
      </w:numPr>
      <w:spacing w:after="0" w:line="240" w:lineRule="auto"/>
      <w:outlineLvl w:val="6"/>
    </w:pPr>
    <w:rPr>
      <w:rFonts w:ascii="Times New Roman" w:eastAsia="Times New Roman" w:hAnsi="Times New Roman" w:cs="Times New Roman"/>
      <w:b/>
      <w:sz w:val="48"/>
      <w:szCs w:val="20"/>
      <w:lang w:val="en-GB"/>
    </w:rPr>
  </w:style>
  <w:style w:type="paragraph" w:styleId="Heading8">
    <w:name w:val="heading 8"/>
    <w:basedOn w:val="Normal"/>
    <w:next w:val="Normal"/>
    <w:link w:val="Heading8Char"/>
    <w:qFormat/>
    <w:rsid w:val="0032653D"/>
    <w:pPr>
      <w:keepNext/>
      <w:numPr>
        <w:ilvl w:val="7"/>
        <w:numId w:val="3"/>
      </w:numPr>
      <w:spacing w:after="0" w:line="240" w:lineRule="auto"/>
      <w:outlineLvl w:val="7"/>
    </w:pPr>
    <w:rPr>
      <w:rFonts w:ascii="Times New Roman" w:eastAsia="Times New Roman" w:hAnsi="Times New Roman" w:cs="Times New Roman"/>
      <w:b/>
      <w:sz w:val="24"/>
      <w:szCs w:val="20"/>
      <w:lang w:val="en-GB"/>
    </w:rPr>
  </w:style>
  <w:style w:type="paragraph" w:styleId="Heading9">
    <w:name w:val="heading 9"/>
    <w:basedOn w:val="Normal"/>
    <w:next w:val="Normal"/>
    <w:link w:val="Heading9Char"/>
    <w:qFormat/>
    <w:rsid w:val="0032653D"/>
    <w:pPr>
      <w:keepNext/>
      <w:numPr>
        <w:ilvl w:val="8"/>
        <w:numId w:val="3"/>
      </w:numPr>
      <w:spacing w:after="0" w:line="240" w:lineRule="auto"/>
      <w:jc w:val="center"/>
      <w:outlineLvl w:val="8"/>
    </w:pPr>
    <w:rPr>
      <w:rFonts w:ascii="Times New Roman" w:eastAsia="Times New Roman" w:hAnsi="Times New Roman" w:cs="Times New Roman"/>
      <w:b/>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53D"/>
    <w:pPr>
      <w:ind w:left="720"/>
      <w:contextualSpacing/>
    </w:pPr>
    <w:rPr>
      <w:rFonts w:ascii="Calibri" w:eastAsia="Calibri" w:hAnsi="Calibri" w:cs="Times New Roman"/>
    </w:rPr>
  </w:style>
  <w:style w:type="paragraph" w:styleId="List2">
    <w:name w:val="List 2"/>
    <w:basedOn w:val="Normal"/>
    <w:uiPriority w:val="99"/>
    <w:unhideWhenUsed/>
    <w:rsid w:val="0032653D"/>
    <w:pPr>
      <w:ind w:left="566" w:hanging="283"/>
      <w:contextualSpacing/>
    </w:pPr>
  </w:style>
  <w:style w:type="character" w:customStyle="1" w:styleId="Heading1Char">
    <w:name w:val="Heading 1 Char"/>
    <w:basedOn w:val="DefaultParagraphFont"/>
    <w:link w:val="Heading1"/>
    <w:rsid w:val="0032653D"/>
    <w:rPr>
      <w:rFonts w:ascii="Times New Roman" w:eastAsia="Times New Roman" w:hAnsi="Times New Roman" w:cs="Times New Roman"/>
      <w:b/>
      <w:snapToGrid w:val="0"/>
      <w:sz w:val="28"/>
      <w:szCs w:val="20"/>
      <w:u w:val="single"/>
      <w:lang w:val="en-GB"/>
    </w:rPr>
  </w:style>
  <w:style w:type="character" w:customStyle="1" w:styleId="Heading2Char">
    <w:name w:val="Heading 2 Char"/>
    <w:basedOn w:val="DefaultParagraphFont"/>
    <w:link w:val="Heading2"/>
    <w:rsid w:val="0032653D"/>
    <w:rPr>
      <w:rFonts w:ascii="Times New Roman" w:eastAsia="Times New Roman" w:hAnsi="Times New Roman" w:cs="Times New Roman"/>
      <w:b/>
      <w:snapToGrid w:val="0"/>
      <w:color w:val="000000"/>
      <w:sz w:val="28"/>
      <w:szCs w:val="20"/>
      <w:lang w:val="en-GB"/>
    </w:rPr>
  </w:style>
  <w:style w:type="character" w:customStyle="1" w:styleId="Heading3Char">
    <w:name w:val="Heading 3 Char"/>
    <w:basedOn w:val="DefaultParagraphFont"/>
    <w:link w:val="Heading3"/>
    <w:rsid w:val="0032653D"/>
    <w:rPr>
      <w:rFonts w:ascii="Times New Roman" w:eastAsia="Times New Roman" w:hAnsi="Times New Roman" w:cs="Times New Roman"/>
      <w:b/>
      <w:sz w:val="24"/>
      <w:szCs w:val="20"/>
      <w:u w:val="single"/>
      <w:lang w:val="en-GB"/>
    </w:rPr>
  </w:style>
  <w:style w:type="character" w:customStyle="1" w:styleId="Heading4Char">
    <w:name w:val="Heading 4 Char"/>
    <w:basedOn w:val="DefaultParagraphFont"/>
    <w:link w:val="Heading4"/>
    <w:rsid w:val="0032653D"/>
    <w:rPr>
      <w:rFonts w:ascii="Times New Roman" w:eastAsia="Times New Roman" w:hAnsi="Times New Roman" w:cs="Times New Roman"/>
      <w:sz w:val="24"/>
      <w:szCs w:val="20"/>
      <w:u w:val="single"/>
      <w:lang w:val="en-GB"/>
    </w:rPr>
  </w:style>
  <w:style w:type="character" w:customStyle="1" w:styleId="Heading5Char">
    <w:name w:val="Heading 5 Char"/>
    <w:basedOn w:val="DefaultParagraphFont"/>
    <w:link w:val="Heading5"/>
    <w:rsid w:val="0032653D"/>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32653D"/>
    <w:rPr>
      <w:rFonts w:ascii="Times New Roman" w:eastAsia="Times New Roman" w:hAnsi="Times New Roman" w:cs="Times New Roman"/>
      <w:b/>
      <w:sz w:val="48"/>
      <w:szCs w:val="20"/>
      <w:lang w:val="en-GB"/>
    </w:rPr>
  </w:style>
  <w:style w:type="character" w:customStyle="1" w:styleId="Heading7Char">
    <w:name w:val="Heading 7 Char"/>
    <w:basedOn w:val="DefaultParagraphFont"/>
    <w:link w:val="Heading7"/>
    <w:rsid w:val="0032653D"/>
    <w:rPr>
      <w:rFonts w:ascii="Times New Roman" w:eastAsia="Times New Roman" w:hAnsi="Times New Roman" w:cs="Times New Roman"/>
      <w:b/>
      <w:sz w:val="48"/>
      <w:szCs w:val="20"/>
      <w:lang w:val="en-GB"/>
    </w:rPr>
  </w:style>
  <w:style w:type="character" w:customStyle="1" w:styleId="Heading8Char">
    <w:name w:val="Heading 8 Char"/>
    <w:basedOn w:val="DefaultParagraphFont"/>
    <w:link w:val="Heading8"/>
    <w:rsid w:val="0032653D"/>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32653D"/>
    <w:rPr>
      <w:rFonts w:ascii="Times New Roman" w:eastAsia="Times New Roman" w:hAnsi="Times New Roman" w:cs="Times New Roman"/>
      <w:b/>
      <w:sz w:val="26"/>
      <w:szCs w:val="20"/>
      <w:lang w:val="en-GB"/>
    </w:rPr>
  </w:style>
  <w:style w:type="paragraph" w:customStyle="1" w:styleId="lqiktavaline">
    <w:name w:val="lqik (tavaline)"/>
    <w:rsid w:val="004B522D"/>
    <w:pPr>
      <w:spacing w:before="120" w:after="0" w:line="240" w:lineRule="auto"/>
      <w:jc w:val="both"/>
    </w:pPr>
    <w:rPr>
      <w:rFonts w:ascii="Times New Roman" w:eastAsia="Times New Roman" w:hAnsi="Times New Roman" w:cs="Times New Roman"/>
      <w:noProof/>
      <w:sz w:val="23"/>
      <w:szCs w:val="20"/>
      <w:lang w:val="en-GB"/>
    </w:rPr>
  </w:style>
  <w:style w:type="paragraph" w:styleId="ListBullet2">
    <w:name w:val="List Bullet 2"/>
    <w:basedOn w:val="Normal"/>
    <w:autoRedefine/>
    <w:rsid w:val="00102A6F"/>
    <w:pPr>
      <w:spacing w:after="0" w:line="240" w:lineRule="auto"/>
      <w:jc w:val="both"/>
    </w:pPr>
    <w:rPr>
      <w:rFonts w:ascii="Arial" w:eastAsia="MS Mincho" w:hAnsi="Arial" w:cs="Arial"/>
      <w:sz w:val="20"/>
      <w:szCs w:val="20"/>
      <w:lang w:eastAsia="ja-JP"/>
    </w:rPr>
  </w:style>
  <w:style w:type="paragraph" w:customStyle="1" w:styleId="Tekst">
    <w:name w:val="Tekst"/>
    <w:basedOn w:val="Normal"/>
    <w:link w:val="TekstChar"/>
    <w:qFormat/>
    <w:rsid w:val="00102A6F"/>
    <w:pPr>
      <w:spacing w:after="240" w:line="230" w:lineRule="atLeast"/>
      <w:jc w:val="both"/>
    </w:pPr>
    <w:rPr>
      <w:rFonts w:ascii="Arial" w:eastAsia="MS Mincho" w:hAnsi="Arial" w:cs="Arial"/>
      <w:sz w:val="20"/>
      <w:szCs w:val="20"/>
      <w:lang w:eastAsia="ja-JP"/>
    </w:rPr>
  </w:style>
  <w:style w:type="character" w:customStyle="1" w:styleId="TekstChar">
    <w:name w:val="Tekst Char"/>
    <w:basedOn w:val="DefaultParagraphFont"/>
    <w:link w:val="Tekst"/>
    <w:rsid w:val="00102A6F"/>
    <w:rPr>
      <w:rFonts w:ascii="Arial" w:eastAsia="MS Mincho" w:hAnsi="Arial" w:cs="Arial"/>
      <w:sz w:val="20"/>
      <w:szCs w:val="20"/>
      <w:lang w:eastAsia="ja-JP"/>
    </w:rPr>
  </w:style>
  <w:style w:type="paragraph" w:styleId="BodyText">
    <w:name w:val="Body Text"/>
    <w:basedOn w:val="Normal"/>
    <w:link w:val="BodyTextChar"/>
    <w:rsid w:val="00102A6F"/>
    <w:pPr>
      <w:spacing w:after="120" w:line="230" w:lineRule="atLeast"/>
      <w:jc w:val="both"/>
    </w:pPr>
    <w:rPr>
      <w:rFonts w:ascii="Arial" w:eastAsia="MS Mincho" w:hAnsi="Arial" w:cs="Arial"/>
      <w:sz w:val="20"/>
      <w:szCs w:val="20"/>
      <w:lang w:eastAsia="ja-JP"/>
    </w:rPr>
  </w:style>
  <w:style w:type="character" w:customStyle="1" w:styleId="BodyTextChar">
    <w:name w:val="Body Text Char"/>
    <w:basedOn w:val="DefaultParagraphFont"/>
    <w:link w:val="BodyText"/>
    <w:rsid w:val="00102A6F"/>
    <w:rPr>
      <w:rFonts w:ascii="Arial" w:eastAsia="MS Mincho" w:hAnsi="Arial" w:cs="Arial"/>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802</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Tallinna Tehnikaülikool</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EKHÜ</cp:lastModifiedBy>
  <cp:revision>23</cp:revision>
  <dcterms:created xsi:type="dcterms:W3CDTF">2010-05-29T08:53:00Z</dcterms:created>
  <dcterms:modified xsi:type="dcterms:W3CDTF">2010-10-22T07:29:00Z</dcterms:modified>
</cp:coreProperties>
</file>