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A4" w:rsidRPr="00AA4DDE" w:rsidRDefault="00C80573" w:rsidP="004D1261">
      <w:pPr>
        <w:rPr>
          <w:rFonts w:asciiTheme="majorBidi" w:hAnsiTheme="majorBidi" w:cstheme="majorBidi"/>
          <w:sz w:val="24"/>
          <w:szCs w:val="24"/>
        </w:rPr>
      </w:pPr>
      <w:r w:rsidRPr="00AA4DDE">
        <w:rPr>
          <w:rFonts w:asciiTheme="majorBidi" w:hAnsiTheme="majorBidi" w:cstheme="majorBidi"/>
          <w:sz w:val="24"/>
          <w:szCs w:val="24"/>
        </w:rPr>
        <w:t xml:space="preserve">IV tase                                                                 </w:t>
      </w:r>
    </w:p>
    <w:p w:rsidR="00C80573" w:rsidRPr="00AA4DDE" w:rsidRDefault="004D1261">
      <w:pPr>
        <w:rPr>
          <w:rFonts w:asciiTheme="majorBidi" w:hAnsiTheme="majorBidi" w:cstheme="majorBidi"/>
          <w:sz w:val="24"/>
          <w:szCs w:val="24"/>
        </w:rPr>
      </w:pPr>
      <w:r>
        <w:rPr>
          <w:rFonts w:asciiTheme="majorBidi" w:hAnsiTheme="majorBidi" w:cstheme="majorBidi"/>
          <w:sz w:val="24"/>
          <w:szCs w:val="24"/>
        </w:rPr>
        <w:t>Juriidilise osa</w:t>
      </w:r>
      <w:r w:rsidR="00C80573" w:rsidRPr="00AA4DDE">
        <w:rPr>
          <w:rFonts w:asciiTheme="majorBidi" w:hAnsiTheme="majorBidi" w:cstheme="majorBidi"/>
          <w:sz w:val="24"/>
          <w:szCs w:val="24"/>
        </w:rPr>
        <w:t xml:space="preserve"> küsimused</w:t>
      </w:r>
      <w:r>
        <w:rPr>
          <w:rFonts w:asciiTheme="majorBidi" w:hAnsiTheme="majorBidi" w:cstheme="majorBidi"/>
          <w:sz w:val="24"/>
          <w:szCs w:val="24"/>
        </w:rPr>
        <w:t xml:space="preserve"> ja vastused</w:t>
      </w:r>
    </w:p>
    <w:p w:rsidR="005465C1" w:rsidRPr="00AA4DDE" w:rsidRDefault="005465C1" w:rsidP="005465C1">
      <w:pPr>
        <w:numPr>
          <w:ilvl w:val="0"/>
          <w:numId w:val="1"/>
        </w:numPr>
        <w:spacing w:after="0" w:line="240" w:lineRule="auto"/>
        <w:jc w:val="both"/>
        <w:rPr>
          <w:rFonts w:asciiTheme="majorBidi" w:hAnsiTheme="majorBidi" w:cstheme="majorBidi"/>
          <w:b/>
          <w:bCs/>
          <w:sz w:val="24"/>
          <w:szCs w:val="24"/>
        </w:rPr>
      </w:pPr>
      <w:r w:rsidRPr="00AA4DDE">
        <w:rPr>
          <w:rFonts w:asciiTheme="majorBidi" w:hAnsiTheme="majorBidi" w:cstheme="majorBidi"/>
          <w:b/>
          <w:bCs/>
          <w:sz w:val="24"/>
          <w:szCs w:val="24"/>
        </w:rPr>
        <w:t>Millised on üürileandja õigused pandiõiguse teostamisel?</w:t>
      </w:r>
    </w:p>
    <w:p w:rsidR="005465C1" w:rsidRPr="00AA4DDE" w:rsidRDefault="005465C1" w:rsidP="005465C1">
      <w:pPr>
        <w:spacing w:after="0" w:line="240" w:lineRule="auto"/>
        <w:ind w:left="720"/>
        <w:jc w:val="both"/>
        <w:rPr>
          <w:rFonts w:asciiTheme="majorBidi" w:hAnsiTheme="majorBidi" w:cstheme="majorBidi"/>
          <w:b/>
          <w:snapToGrid w:val="0"/>
          <w:sz w:val="24"/>
          <w:szCs w:val="24"/>
        </w:rPr>
      </w:pPr>
    </w:p>
    <w:p w:rsidR="005465C1" w:rsidRPr="00AA4DDE" w:rsidRDefault="005465C1" w:rsidP="005465C1">
      <w:pPr>
        <w:spacing w:after="0" w:line="240" w:lineRule="auto"/>
        <w:ind w:left="720"/>
        <w:jc w:val="both"/>
        <w:rPr>
          <w:rFonts w:asciiTheme="majorBidi" w:hAnsiTheme="majorBidi" w:cstheme="majorBidi"/>
          <w:sz w:val="24"/>
          <w:szCs w:val="24"/>
        </w:rPr>
      </w:pPr>
      <w:r w:rsidRPr="00AA4DDE">
        <w:rPr>
          <w:rFonts w:asciiTheme="majorBidi" w:hAnsiTheme="majorBidi" w:cstheme="majorBidi"/>
          <w:b/>
          <w:snapToGrid w:val="0"/>
          <w:sz w:val="24"/>
          <w:szCs w:val="24"/>
        </w:rPr>
        <w:t xml:space="preserve">Vastus: </w:t>
      </w:r>
      <w:r w:rsidRPr="00AA4DDE">
        <w:rPr>
          <w:rFonts w:asciiTheme="majorBidi" w:hAnsiTheme="majorBidi" w:cstheme="majorBidi"/>
          <w:sz w:val="24"/>
          <w:szCs w:val="24"/>
        </w:rPr>
        <w:t>Kui üürnik tahab ära kolida või ruumides leiduvaid asju ära viia, võib üürileandja asju kinni pidada ulatuses, mis on vajalik tema nõuete täitmise tagamiseks. Üürileandja võib oma pandiõiguse teostamiseks kasutada omaabi. Kui asjad eemaldatakse kinnisasjalt üürileandja teadmata või hoolimata sellest, et üürileandja vaidles sellele eelnevalt vastu, võib üürileandja nõuda asjade väljaandmist ruumi tagasi toimetamiseks. Kui üürnik on ära kolinud, võib üürileandja nõuda eemaldatud asjade valduse endale üleandmist.</w:t>
      </w:r>
    </w:p>
    <w:p w:rsidR="005465C1" w:rsidRPr="00AA4DDE" w:rsidRDefault="005465C1" w:rsidP="005465C1">
      <w:pPr>
        <w:spacing w:after="0" w:line="240" w:lineRule="auto"/>
        <w:ind w:left="720"/>
        <w:jc w:val="both"/>
        <w:rPr>
          <w:rFonts w:asciiTheme="majorBidi" w:hAnsiTheme="majorBidi" w:cstheme="majorBidi"/>
          <w:sz w:val="24"/>
          <w:szCs w:val="24"/>
        </w:rPr>
      </w:pPr>
    </w:p>
    <w:p w:rsidR="005465C1" w:rsidRPr="00AA4DDE" w:rsidRDefault="005465C1" w:rsidP="005465C1">
      <w:pPr>
        <w:numPr>
          <w:ilvl w:val="0"/>
          <w:numId w:val="1"/>
        </w:numPr>
        <w:spacing w:after="0" w:line="240" w:lineRule="auto"/>
        <w:jc w:val="both"/>
        <w:rPr>
          <w:rFonts w:asciiTheme="majorBidi" w:hAnsiTheme="majorBidi" w:cstheme="majorBidi"/>
          <w:b/>
          <w:bCs/>
          <w:sz w:val="24"/>
          <w:szCs w:val="24"/>
        </w:rPr>
      </w:pPr>
      <w:r w:rsidRPr="00AA4DDE">
        <w:rPr>
          <w:rFonts w:asciiTheme="majorBidi" w:hAnsiTheme="majorBidi" w:cstheme="majorBidi"/>
          <w:b/>
          <w:bCs/>
          <w:sz w:val="24"/>
          <w:szCs w:val="24"/>
        </w:rPr>
        <w:t>Millised nõudeid tagab hüpoteek?</w:t>
      </w:r>
    </w:p>
    <w:p w:rsidR="005465C1" w:rsidRPr="00AA4DDE" w:rsidRDefault="005465C1" w:rsidP="005465C1">
      <w:pPr>
        <w:spacing w:after="0" w:line="240" w:lineRule="auto"/>
        <w:ind w:left="720"/>
        <w:jc w:val="both"/>
        <w:rPr>
          <w:rFonts w:asciiTheme="majorBidi" w:hAnsiTheme="majorBidi" w:cstheme="majorBidi"/>
          <w:b/>
          <w:snapToGrid w:val="0"/>
          <w:sz w:val="24"/>
          <w:szCs w:val="24"/>
        </w:rPr>
      </w:pPr>
    </w:p>
    <w:p w:rsidR="005465C1" w:rsidRPr="00AA4DDE" w:rsidRDefault="005465C1" w:rsidP="005465C1">
      <w:pPr>
        <w:spacing w:after="0" w:line="240" w:lineRule="auto"/>
        <w:ind w:left="720"/>
        <w:jc w:val="both"/>
        <w:rPr>
          <w:rFonts w:asciiTheme="majorBidi" w:hAnsiTheme="majorBidi" w:cstheme="majorBidi"/>
          <w:sz w:val="24"/>
          <w:szCs w:val="24"/>
        </w:rPr>
      </w:pPr>
      <w:r w:rsidRPr="00AA4DDE">
        <w:rPr>
          <w:rFonts w:asciiTheme="majorBidi" w:hAnsiTheme="majorBidi" w:cstheme="majorBidi"/>
          <w:b/>
          <w:snapToGrid w:val="0"/>
          <w:sz w:val="24"/>
          <w:szCs w:val="24"/>
        </w:rPr>
        <w:t xml:space="preserve">Vastus: </w:t>
      </w:r>
      <w:r w:rsidRPr="00AA4DDE">
        <w:rPr>
          <w:rFonts w:asciiTheme="majorBidi" w:hAnsiTheme="majorBidi" w:cstheme="majorBidi"/>
          <w:sz w:val="24"/>
          <w:szCs w:val="24"/>
        </w:rPr>
        <w:t>Hüpoteegiga on tagatud nõue, sellele nõudele kolme aasta jooksul enne kinnisasja müümist sundenampakkumisel või pankroti väljakuulutamist välja maksmata intressid, samuti viivis ja võla sissenõudmise kulutused, hüpoteegipidaja poolt kinnisasja omaniku eest tasutud kindlustusmaksud ning muud kõrvalnõuded.</w:t>
      </w:r>
    </w:p>
    <w:p w:rsidR="005465C1" w:rsidRPr="00AA4DDE" w:rsidRDefault="005465C1" w:rsidP="005465C1">
      <w:pPr>
        <w:spacing w:after="0" w:line="240" w:lineRule="auto"/>
        <w:ind w:left="360"/>
        <w:jc w:val="both"/>
        <w:rPr>
          <w:rFonts w:asciiTheme="majorBidi" w:hAnsiTheme="majorBidi" w:cstheme="majorBidi"/>
          <w:sz w:val="24"/>
          <w:szCs w:val="24"/>
        </w:rPr>
      </w:pPr>
    </w:p>
    <w:p w:rsidR="005465C1" w:rsidRPr="001B1956" w:rsidRDefault="005465C1" w:rsidP="005465C1">
      <w:pPr>
        <w:numPr>
          <w:ilvl w:val="0"/>
          <w:numId w:val="1"/>
        </w:numPr>
        <w:spacing w:after="0" w:line="240" w:lineRule="auto"/>
        <w:jc w:val="both"/>
        <w:rPr>
          <w:rFonts w:asciiTheme="majorBidi" w:hAnsiTheme="majorBidi" w:cstheme="majorBidi"/>
          <w:b/>
          <w:bCs/>
          <w:sz w:val="24"/>
          <w:szCs w:val="24"/>
        </w:rPr>
      </w:pPr>
      <w:r w:rsidRPr="001B1956">
        <w:rPr>
          <w:rFonts w:asciiTheme="majorBidi" w:hAnsiTheme="majorBidi" w:cstheme="majorBidi"/>
          <w:b/>
          <w:bCs/>
          <w:sz w:val="24"/>
          <w:szCs w:val="24"/>
        </w:rPr>
        <w:t>Mille alusel tekib vallasomand (millised kokkulepped ja toimingud tuleb selleks teha)?</w:t>
      </w:r>
    </w:p>
    <w:p w:rsidR="0024263D" w:rsidRPr="00AA4DDE" w:rsidRDefault="0024263D" w:rsidP="0024263D">
      <w:pPr>
        <w:spacing w:after="0" w:line="240" w:lineRule="auto"/>
        <w:ind w:left="720"/>
        <w:jc w:val="both"/>
        <w:rPr>
          <w:rFonts w:asciiTheme="majorBidi" w:hAnsiTheme="majorBidi" w:cstheme="majorBidi"/>
          <w:sz w:val="24"/>
          <w:szCs w:val="24"/>
        </w:rPr>
      </w:pPr>
    </w:p>
    <w:p w:rsidR="005465C1" w:rsidRPr="00AA4DDE" w:rsidRDefault="005465C1" w:rsidP="005465C1">
      <w:pPr>
        <w:spacing w:after="0" w:line="240" w:lineRule="auto"/>
        <w:ind w:left="708"/>
        <w:jc w:val="both"/>
        <w:rPr>
          <w:rFonts w:asciiTheme="majorBidi" w:hAnsiTheme="majorBidi" w:cstheme="majorBidi"/>
          <w:sz w:val="24"/>
          <w:szCs w:val="24"/>
        </w:rPr>
      </w:pPr>
      <w:r w:rsidRPr="00AA4DDE">
        <w:rPr>
          <w:rFonts w:asciiTheme="majorBidi" w:hAnsiTheme="majorBidi" w:cstheme="majorBidi"/>
          <w:b/>
          <w:snapToGrid w:val="0"/>
          <w:sz w:val="24"/>
          <w:szCs w:val="24"/>
        </w:rPr>
        <w:t xml:space="preserve">Vastus: </w:t>
      </w:r>
      <w:r w:rsidRPr="00AA4DDE">
        <w:rPr>
          <w:rFonts w:asciiTheme="majorBidi" w:hAnsiTheme="majorBidi" w:cstheme="majorBidi"/>
          <w:bCs/>
          <w:snapToGrid w:val="0"/>
          <w:sz w:val="24"/>
          <w:szCs w:val="24"/>
        </w:rPr>
        <w:t>1)</w:t>
      </w:r>
      <w:r w:rsidRPr="00AA4DDE">
        <w:rPr>
          <w:rFonts w:asciiTheme="majorBidi" w:hAnsiTheme="majorBidi" w:cstheme="majorBidi"/>
          <w:b/>
          <w:snapToGrid w:val="0"/>
          <w:sz w:val="24"/>
          <w:szCs w:val="24"/>
        </w:rPr>
        <w:t xml:space="preserve"> </w:t>
      </w:r>
      <w:r w:rsidRPr="00AA4DDE">
        <w:rPr>
          <w:rFonts w:asciiTheme="majorBidi" w:hAnsiTheme="majorBidi" w:cstheme="majorBidi"/>
          <w:sz w:val="24"/>
          <w:szCs w:val="24"/>
        </w:rPr>
        <w:t>võlaõiguslik kokkulepe; 2) asjaõiguslik kokkulepe; 3) asja valdus üle anda või loovutada asja valduse väljanõudeõigus.</w:t>
      </w:r>
    </w:p>
    <w:p w:rsidR="005465C1" w:rsidRPr="00AA4DDE" w:rsidRDefault="005465C1" w:rsidP="005465C1">
      <w:pPr>
        <w:spacing w:after="0" w:line="240" w:lineRule="auto"/>
        <w:ind w:left="360"/>
        <w:jc w:val="both"/>
        <w:rPr>
          <w:rFonts w:asciiTheme="majorBidi" w:hAnsiTheme="majorBidi" w:cstheme="majorBidi"/>
          <w:sz w:val="24"/>
          <w:szCs w:val="24"/>
        </w:rPr>
      </w:pPr>
    </w:p>
    <w:p w:rsidR="005465C1" w:rsidRPr="001B1956" w:rsidRDefault="005465C1" w:rsidP="0024263D">
      <w:pPr>
        <w:pStyle w:val="ListParagraph"/>
        <w:numPr>
          <w:ilvl w:val="0"/>
          <w:numId w:val="1"/>
        </w:numPr>
        <w:jc w:val="both"/>
        <w:rPr>
          <w:rFonts w:asciiTheme="majorBidi" w:hAnsiTheme="majorBidi" w:cstheme="majorBidi"/>
          <w:b/>
          <w:bCs/>
          <w:sz w:val="24"/>
          <w:szCs w:val="24"/>
        </w:rPr>
      </w:pPr>
      <w:r w:rsidRPr="001B1956">
        <w:rPr>
          <w:rFonts w:asciiTheme="majorBidi" w:hAnsiTheme="majorBidi" w:cstheme="majorBidi"/>
          <w:b/>
          <w:bCs/>
          <w:sz w:val="24"/>
          <w:szCs w:val="24"/>
        </w:rPr>
        <w:t>Millisel juhul piisab ehitise püstitamiseks kirjalikust nõusolekust ja millisel juhul on nõutav ehitusloa olemasolu?</w:t>
      </w:r>
    </w:p>
    <w:p w:rsidR="0024263D" w:rsidRPr="00AA4DDE" w:rsidRDefault="0024263D" w:rsidP="0024263D">
      <w:pPr>
        <w:pStyle w:val="ListParagraph"/>
        <w:jc w:val="both"/>
        <w:rPr>
          <w:rFonts w:asciiTheme="majorBidi" w:hAnsiTheme="majorBidi" w:cstheme="majorBidi"/>
          <w:sz w:val="24"/>
          <w:szCs w:val="24"/>
        </w:rPr>
      </w:pPr>
    </w:p>
    <w:p w:rsidR="0024263D" w:rsidRPr="00AA4DDE" w:rsidRDefault="005465C1" w:rsidP="0024263D">
      <w:pPr>
        <w:pStyle w:val="ListParagraph"/>
        <w:ind w:left="360" w:firstLine="348"/>
        <w:jc w:val="both"/>
        <w:rPr>
          <w:rFonts w:asciiTheme="majorBidi" w:hAnsiTheme="majorBidi" w:cstheme="majorBidi"/>
          <w:sz w:val="24"/>
          <w:szCs w:val="24"/>
        </w:rPr>
      </w:pPr>
      <w:r w:rsidRPr="00AA4DDE">
        <w:rPr>
          <w:rFonts w:asciiTheme="majorBidi" w:hAnsiTheme="majorBidi" w:cstheme="majorBidi"/>
          <w:b/>
          <w:snapToGrid w:val="0"/>
          <w:sz w:val="24"/>
          <w:szCs w:val="24"/>
        </w:rPr>
        <w:t>Vastus:</w:t>
      </w:r>
      <w:r w:rsidR="0024263D" w:rsidRPr="00AA4DDE">
        <w:rPr>
          <w:rFonts w:asciiTheme="majorBidi" w:hAnsiTheme="majorBidi" w:cstheme="majorBidi"/>
          <w:b/>
          <w:snapToGrid w:val="0"/>
          <w:sz w:val="24"/>
          <w:szCs w:val="24"/>
        </w:rPr>
        <w:t xml:space="preserve"> </w:t>
      </w:r>
      <w:r w:rsidR="0024263D" w:rsidRPr="00AA4DDE">
        <w:rPr>
          <w:rFonts w:asciiTheme="majorBidi" w:hAnsiTheme="majorBidi" w:cstheme="majorBidi"/>
          <w:sz w:val="24"/>
          <w:szCs w:val="24"/>
        </w:rPr>
        <w:t xml:space="preserve">Kirjalik nõusolek on vajalik juhul, kui </w:t>
      </w:r>
    </w:p>
    <w:p w:rsidR="0024263D" w:rsidRPr="00AA4DDE" w:rsidRDefault="0024263D" w:rsidP="0024263D">
      <w:pPr>
        <w:pStyle w:val="ListParagraph"/>
        <w:ind w:left="708"/>
        <w:jc w:val="both"/>
        <w:rPr>
          <w:rFonts w:asciiTheme="majorBidi" w:hAnsiTheme="majorBidi" w:cstheme="majorBidi"/>
          <w:sz w:val="24"/>
          <w:szCs w:val="24"/>
        </w:rPr>
      </w:pPr>
      <w:r w:rsidRPr="00AA4DDE">
        <w:rPr>
          <w:rFonts w:asciiTheme="majorBidi" w:hAnsiTheme="majorBidi" w:cstheme="majorBidi"/>
          <w:sz w:val="24"/>
          <w:szCs w:val="24"/>
        </w:rPr>
        <w:t>1) soovitakse ehitada väikeehitist, mille ehitisealune pind on 20–60 m2;</w:t>
      </w:r>
      <w:r w:rsidRPr="00AA4DDE">
        <w:rPr>
          <w:rFonts w:asciiTheme="majorBidi" w:hAnsiTheme="majorBidi" w:cstheme="majorBidi"/>
          <w:sz w:val="24"/>
          <w:szCs w:val="24"/>
        </w:rPr>
        <w:br/>
        <w:t>2) muudetakse ehitise tehnosüsteemi või asendatakse kogu tehnosüsteem samaväärsega;</w:t>
      </w:r>
      <w:r w:rsidRPr="00AA4DDE">
        <w:rPr>
          <w:rFonts w:asciiTheme="majorBidi" w:hAnsiTheme="majorBidi" w:cstheme="majorBidi"/>
          <w:sz w:val="24"/>
          <w:szCs w:val="24"/>
        </w:rPr>
        <w:br/>
        <w:t>3) püstitatakse detailplaneeringu koostamise kohustusega aladel maa-ala piiramiseks piirdeaedasid, mille ehitamiseks on vajalikud kaevetööd;</w:t>
      </w:r>
      <w:r w:rsidRPr="00AA4DDE">
        <w:rPr>
          <w:rFonts w:asciiTheme="majorBidi" w:hAnsiTheme="majorBidi" w:cstheme="majorBidi"/>
          <w:sz w:val="24"/>
          <w:szCs w:val="24"/>
        </w:rPr>
        <w:br/>
        <w:t>4) asendatakse detailplaneeringu kohustusega miljööväärtuslikel hoonestusaladel üksikelamu, suvila, aiamaja, taluhoone, väikeehitise või kahe ja mitme korteriga elamus ühe korteri, trepikoja või keldri piires välimisi avatäiteid;</w:t>
      </w:r>
      <w:r w:rsidRPr="00AA4DDE">
        <w:rPr>
          <w:rFonts w:asciiTheme="majorBidi" w:hAnsiTheme="majorBidi" w:cstheme="majorBidi"/>
          <w:sz w:val="24"/>
          <w:szCs w:val="24"/>
        </w:rPr>
        <w:br/>
        <w:t>5) asendatakse kahe ja mitme korteriga elamus korteri, trepikoja või keldri piires välimisi avatäiteid, kui vahetamisel jääb avatäidete asukoht konstruktsioonis samaks ning ei halvene ehitise tuleohutusomadused, kuid muutub ehitise välisilme.</w:t>
      </w:r>
    </w:p>
    <w:p w:rsidR="005465C1" w:rsidRPr="00AA4DDE" w:rsidRDefault="0024263D" w:rsidP="0024263D">
      <w:pPr>
        <w:pStyle w:val="ListParagraph"/>
        <w:ind w:left="708"/>
        <w:jc w:val="both"/>
        <w:rPr>
          <w:rFonts w:asciiTheme="majorBidi" w:hAnsiTheme="majorBidi" w:cstheme="majorBidi"/>
          <w:sz w:val="24"/>
          <w:szCs w:val="24"/>
        </w:rPr>
      </w:pPr>
      <w:r w:rsidRPr="00AA4DDE">
        <w:rPr>
          <w:rFonts w:asciiTheme="majorBidi" w:hAnsiTheme="majorBidi" w:cstheme="majorBidi"/>
          <w:sz w:val="24"/>
          <w:szCs w:val="24"/>
        </w:rPr>
        <w:t>Ehitusluba on vajalik juhul, kui tegemist ei ole väikeehitisega, avaliku veekogu põhja toetuva kuni 60m2 veesõidukite sildumiseks kohandatud rajatis ning ehitamiseks ei piisa kirjalikust nõusolekust.</w:t>
      </w:r>
    </w:p>
    <w:p w:rsidR="0024263D" w:rsidRDefault="0024263D" w:rsidP="0024263D">
      <w:pPr>
        <w:pStyle w:val="ListParagraph"/>
        <w:ind w:left="708"/>
        <w:jc w:val="both"/>
        <w:rPr>
          <w:rFonts w:asciiTheme="majorBidi" w:hAnsiTheme="majorBidi" w:cstheme="majorBidi"/>
          <w:sz w:val="24"/>
          <w:szCs w:val="24"/>
        </w:rPr>
      </w:pPr>
    </w:p>
    <w:p w:rsidR="0016761F" w:rsidRPr="00AA4DDE" w:rsidRDefault="0016761F" w:rsidP="0024263D">
      <w:pPr>
        <w:pStyle w:val="ListParagraph"/>
        <w:ind w:left="708"/>
        <w:jc w:val="both"/>
        <w:rPr>
          <w:rFonts w:asciiTheme="majorBidi" w:hAnsiTheme="majorBidi" w:cstheme="majorBidi"/>
          <w:sz w:val="24"/>
          <w:szCs w:val="24"/>
        </w:rPr>
      </w:pPr>
    </w:p>
    <w:p w:rsidR="005465C1" w:rsidRPr="0016761F" w:rsidRDefault="005465C1" w:rsidP="005465C1">
      <w:pPr>
        <w:pStyle w:val="ListParagraph"/>
        <w:numPr>
          <w:ilvl w:val="0"/>
          <w:numId w:val="1"/>
        </w:numPr>
        <w:spacing w:after="0" w:line="240" w:lineRule="auto"/>
        <w:rPr>
          <w:rFonts w:asciiTheme="majorBidi" w:hAnsiTheme="majorBidi" w:cstheme="majorBidi"/>
          <w:b/>
          <w:bCs/>
          <w:sz w:val="24"/>
          <w:szCs w:val="24"/>
        </w:rPr>
      </w:pPr>
      <w:r w:rsidRPr="0016761F">
        <w:rPr>
          <w:rFonts w:asciiTheme="majorBidi" w:hAnsiTheme="majorBidi" w:cstheme="majorBidi"/>
          <w:b/>
          <w:bCs/>
          <w:sz w:val="24"/>
          <w:szCs w:val="24"/>
        </w:rPr>
        <w:lastRenderedPageBreak/>
        <w:t>Mis hetkest muutub lepingust tulenev kohustus sissenõutavaks?</w:t>
      </w:r>
    </w:p>
    <w:p w:rsidR="00E935B1" w:rsidRDefault="00E935B1" w:rsidP="00E935B1">
      <w:pPr>
        <w:pStyle w:val="ListParagraph"/>
        <w:spacing w:after="0" w:line="240" w:lineRule="auto"/>
        <w:rPr>
          <w:rFonts w:asciiTheme="majorBidi" w:hAnsiTheme="majorBidi" w:cstheme="majorBidi"/>
          <w:sz w:val="24"/>
          <w:szCs w:val="24"/>
        </w:rPr>
      </w:pPr>
    </w:p>
    <w:p w:rsidR="0016761F" w:rsidRPr="00AA4DDE" w:rsidRDefault="0016761F" w:rsidP="0016761F">
      <w:pPr>
        <w:spacing w:after="0" w:line="240" w:lineRule="auto"/>
        <w:ind w:left="708"/>
        <w:rPr>
          <w:rFonts w:asciiTheme="majorBidi" w:hAnsiTheme="majorBidi" w:cstheme="majorBidi"/>
          <w:sz w:val="24"/>
          <w:szCs w:val="24"/>
        </w:rPr>
      </w:pPr>
      <w:r w:rsidRPr="00AA4DDE">
        <w:rPr>
          <w:rFonts w:asciiTheme="majorBidi" w:hAnsiTheme="majorBidi" w:cstheme="majorBidi"/>
          <w:b/>
          <w:snapToGrid w:val="0"/>
          <w:sz w:val="24"/>
          <w:szCs w:val="24"/>
        </w:rPr>
        <w:t>Vastus:</w:t>
      </w:r>
      <w:r>
        <w:rPr>
          <w:rFonts w:asciiTheme="majorBidi" w:hAnsiTheme="majorBidi" w:cstheme="majorBidi"/>
          <w:b/>
          <w:snapToGrid w:val="0"/>
          <w:sz w:val="24"/>
          <w:szCs w:val="24"/>
        </w:rPr>
        <w:t xml:space="preserve"> </w:t>
      </w:r>
      <w:r w:rsidRPr="0016761F">
        <w:rPr>
          <w:rFonts w:asciiTheme="majorBidi" w:hAnsiTheme="majorBidi" w:cstheme="majorBidi"/>
          <w:sz w:val="24"/>
          <w:szCs w:val="24"/>
        </w:rPr>
        <w:t>Kohustus muutub sissenõutavaks, kui võlausaldajal on õigus nõuda kohustuse täitmist. Kui lepingust ei tulene teisiti, võib võlausaldaja nõuda kohustuse täitmist kohustuse täitmise tähtpäeva või kohustuse täitmiseks ettenähtud tähtaja möödumisel. Kui kohustuse täitmise aega ei ole kindlaks määratud ja see ei tulene ka võlasuhte olemusest, võib võlausaldaja nõuda kohustuse täitmist pärast kohustuse täitmiseks mõistlikult vajaliku aja möödumist.</w:t>
      </w:r>
    </w:p>
    <w:p w:rsidR="001B1956" w:rsidRPr="00AA4DDE" w:rsidRDefault="001B1956" w:rsidP="00E935B1">
      <w:pPr>
        <w:spacing w:after="0" w:line="240" w:lineRule="auto"/>
        <w:ind w:left="360" w:firstLine="348"/>
        <w:rPr>
          <w:rFonts w:asciiTheme="majorBidi" w:hAnsiTheme="majorBidi" w:cstheme="majorBidi"/>
          <w:sz w:val="24"/>
          <w:szCs w:val="24"/>
        </w:rPr>
      </w:pPr>
    </w:p>
    <w:sectPr w:rsidR="001B1956" w:rsidRPr="00AA4DDE" w:rsidSect="008E5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1539"/>
    <w:multiLevelType w:val="hybridMultilevel"/>
    <w:tmpl w:val="D646D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229491C"/>
    <w:multiLevelType w:val="hybridMultilevel"/>
    <w:tmpl w:val="4418B520"/>
    <w:lvl w:ilvl="0" w:tplc="3B50F5E2">
      <w:start w:val="1"/>
      <w:numFmt w:val="decimal"/>
      <w:lvlText w:val="%1)"/>
      <w:lvlJc w:val="left"/>
      <w:pPr>
        <w:tabs>
          <w:tab w:val="num" w:pos="1140"/>
        </w:tabs>
        <w:ind w:left="1140" w:hanging="360"/>
      </w:pPr>
      <w:rPr>
        <w:rFonts w:asciiTheme="majorBidi" w:eastAsiaTheme="minorHAnsi" w:hAnsiTheme="majorBidi" w:cstheme="majorBidi"/>
      </w:rPr>
    </w:lvl>
    <w:lvl w:ilvl="1" w:tplc="04250003" w:tentative="1">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abstractNum w:abstractNumId="2">
    <w:nsid w:val="232616EA"/>
    <w:multiLevelType w:val="hybridMultilevel"/>
    <w:tmpl w:val="A7C6EC9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617F150B"/>
    <w:multiLevelType w:val="hybridMultilevel"/>
    <w:tmpl w:val="D6FCFE7A"/>
    <w:lvl w:ilvl="0" w:tplc="8EB08696">
      <w:start w:val="8"/>
      <w:numFmt w:val="decimal"/>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EA55B0"/>
    <w:multiLevelType w:val="hybridMultilevel"/>
    <w:tmpl w:val="2B581790"/>
    <w:lvl w:ilvl="0" w:tplc="3C1A37D4">
      <w:start w:val="1"/>
      <w:numFmt w:val="decimal"/>
      <w:lvlText w:val="%1)"/>
      <w:lvlJc w:val="left"/>
      <w:pPr>
        <w:ind w:left="1068" w:hanging="360"/>
      </w:pPr>
      <w:rPr>
        <w:rFonts w:asciiTheme="majorBidi" w:eastAsia="MS Mincho" w:hAnsiTheme="majorBidi" w:cstheme="majorBidi"/>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5">
    <w:nsid w:val="6A964F63"/>
    <w:multiLevelType w:val="hybridMultilevel"/>
    <w:tmpl w:val="A59A9F12"/>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nsid w:val="6DDD7AC1"/>
    <w:multiLevelType w:val="hybridMultilevel"/>
    <w:tmpl w:val="37B217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85C33"/>
    <w:multiLevelType w:val="hybridMultilevel"/>
    <w:tmpl w:val="482C2A26"/>
    <w:lvl w:ilvl="0" w:tplc="43E8775E">
      <w:start w:val="1"/>
      <w:numFmt w:val="decimal"/>
      <w:lvlText w:val="%1)"/>
      <w:lvlJc w:val="left"/>
      <w:pPr>
        <w:ind w:left="1500" w:hanging="360"/>
      </w:pPr>
      <w:rPr>
        <w:rFonts w:hint="default"/>
        <w:b w:val="0"/>
        <w:bCs/>
      </w:r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8">
    <w:nsid w:val="768A5738"/>
    <w:multiLevelType w:val="hybridMultilevel"/>
    <w:tmpl w:val="B66853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E86320B"/>
    <w:multiLevelType w:val="hybridMultilevel"/>
    <w:tmpl w:val="4CCEEEAC"/>
    <w:lvl w:ilvl="0" w:tplc="C82002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2"/>
  </w:num>
  <w:num w:numId="5">
    <w:abstractNumId w:val="3"/>
  </w:num>
  <w:num w:numId="6">
    <w:abstractNumId w:val="9"/>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573"/>
    <w:rsid w:val="00032336"/>
    <w:rsid w:val="000D3A6E"/>
    <w:rsid w:val="001107FA"/>
    <w:rsid w:val="0016761F"/>
    <w:rsid w:val="00175EE8"/>
    <w:rsid w:val="001B1956"/>
    <w:rsid w:val="0024263D"/>
    <w:rsid w:val="002447A9"/>
    <w:rsid w:val="0030469A"/>
    <w:rsid w:val="003315AC"/>
    <w:rsid w:val="004D1261"/>
    <w:rsid w:val="00507E51"/>
    <w:rsid w:val="00523E15"/>
    <w:rsid w:val="005465C1"/>
    <w:rsid w:val="005D4574"/>
    <w:rsid w:val="006C2A05"/>
    <w:rsid w:val="006E1665"/>
    <w:rsid w:val="00807063"/>
    <w:rsid w:val="00816C14"/>
    <w:rsid w:val="008635E7"/>
    <w:rsid w:val="008E5BA4"/>
    <w:rsid w:val="00910507"/>
    <w:rsid w:val="00915468"/>
    <w:rsid w:val="009873FA"/>
    <w:rsid w:val="00A35264"/>
    <w:rsid w:val="00AA4DDE"/>
    <w:rsid w:val="00B207C9"/>
    <w:rsid w:val="00BF30F7"/>
    <w:rsid w:val="00C80573"/>
    <w:rsid w:val="00D369B5"/>
    <w:rsid w:val="00DC3A7D"/>
    <w:rsid w:val="00DD73D7"/>
    <w:rsid w:val="00E335B4"/>
    <w:rsid w:val="00E935B1"/>
    <w:rsid w:val="00ED75BF"/>
    <w:rsid w:val="00F52951"/>
  </w:rsids>
  <m:mathPr>
    <m:mathFont m:val="Cambria Math"/>
    <m:brkBin m:val="before"/>
    <m:brkBinSub m:val="--"/>
    <m:smallFrac m:val="off"/>
    <m:dispDef/>
    <m:lMargin m:val="0"/>
    <m:rMargin m:val="0"/>
    <m:defJc m:val="centerGroup"/>
    <m:wrapIndent m:val="1440"/>
    <m:intLim m:val="subSup"/>
    <m:naryLim m:val="undOvr"/>
  </m:mathPr>
  <w:themeFontLang w:val="et-EE"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74"/>
    <w:pPr>
      <w:ind w:left="720"/>
      <w:contextualSpacing/>
    </w:pPr>
    <w:rPr>
      <w:rFonts w:ascii="Calibri" w:eastAsia="Calibri" w:hAnsi="Calibri" w:cs="Times New Roman"/>
    </w:rPr>
  </w:style>
  <w:style w:type="paragraph" w:styleId="ListBullet2">
    <w:name w:val="List Bullet 2"/>
    <w:basedOn w:val="Normal"/>
    <w:autoRedefine/>
    <w:rsid w:val="00032336"/>
    <w:pPr>
      <w:spacing w:after="0" w:line="240" w:lineRule="auto"/>
      <w:jc w:val="both"/>
    </w:pPr>
    <w:rPr>
      <w:rFonts w:ascii="Arial" w:eastAsia="MS Mincho" w:hAnsi="Arial" w:cs="Arial"/>
      <w:sz w:val="20"/>
      <w:szCs w:val="20"/>
      <w:lang w:eastAsia="ja-JP"/>
    </w:rPr>
  </w:style>
  <w:style w:type="paragraph" w:styleId="ListContinue">
    <w:name w:val="List Continue"/>
    <w:basedOn w:val="Normal"/>
    <w:uiPriority w:val="99"/>
    <w:semiHidden/>
    <w:unhideWhenUsed/>
    <w:rsid w:val="00032336"/>
    <w:pPr>
      <w:spacing w:after="120" w:line="230" w:lineRule="atLeast"/>
      <w:ind w:left="283"/>
      <w:contextualSpacing/>
      <w:jc w:val="both"/>
    </w:pPr>
    <w:rPr>
      <w:rFonts w:ascii="Arial" w:eastAsia="MS Mincho" w:hAnsi="Arial" w:cs="Arial"/>
      <w:sz w:val="20"/>
      <w:szCs w:val="20"/>
      <w:lang w:eastAsia="ja-JP"/>
    </w:rPr>
  </w:style>
  <w:style w:type="paragraph" w:styleId="NormalWeb">
    <w:name w:val="Normal (Web)"/>
    <w:basedOn w:val="Normal"/>
    <w:semiHidden/>
    <w:rsid w:val="00175EE8"/>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styleId="BodyText2">
    <w:name w:val="Body Text 2"/>
    <w:basedOn w:val="Normal"/>
    <w:link w:val="BodyText2Char"/>
    <w:semiHidden/>
    <w:rsid w:val="00175EE8"/>
    <w:pPr>
      <w:spacing w:after="0" w:line="240" w:lineRule="auto"/>
    </w:pPr>
    <w:rPr>
      <w:rFonts w:ascii="Arial" w:eastAsia="Times New Roman" w:hAnsi="Arial" w:cs="Arial"/>
      <w:sz w:val="20"/>
      <w:szCs w:val="20"/>
      <w:lang w:val="en-US"/>
    </w:rPr>
  </w:style>
  <w:style w:type="character" w:customStyle="1" w:styleId="BodyText2Char">
    <w:name w:val="Body Text 2 Char"/>
    <w:basedOn w:val="DefaultParagraphFont"/>
    <w:link w:val="BodyText2"/>
    <w:semiHidden/>
    <w:rsid w:val="00175EE8"/>
    <w:rPr>
      <w:rFonts w:ascii="Arial" w:eastAsia="Times New Roman" w:hAnsi="Arial" w:cs="Arial"/>
      <w:sz w:val="20"/>
      <w:szCs w:val="20"/>
      <w:lang w:val="en-US"/>
    </w:rPr>
  </w:style>
  <w:style w:type="character" w:customStyle="1" w:styleId="tekst4">
    <w:name w:val="tekst4"/>
    <w:basedOn w:val="DefaultParagraphFont"/>
    <w:rsid w:val="00DC3A7D"/>
  </w:style>
</w:styles>
</file>

<file path=word/webSettings.xml><?xml version="1.0" encoding="utf-8"?>
<w:webSettings xmlns:r="http://schemas.openxmlformats.org/officeDocument/2006/relationships" xmlns:w="http://schemas.openxmlformats.org/wordprocessingml/2006/main">
  <w:divs>
    <w:div w:id="1289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429</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Tallinna Tehnikaülikool</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EKHÜ</cp:lastModifiedBy>
  <cp:revision>18</cp:revision>
  <dcterms:created xsi:type="dcterms:W3CDTF">2010-05-29T09:09:00Z</dcterms:created>
  <dcterms:modified xsi:type="dcterms:W3CDTF">2010-10-22T07:17:00Z</dcterms:modified>
</cp:coreProperties>
</file>