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9" w:rsidRPr="00CE276D" w:rsidRDefault="0069371E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8723276"/>
      <w:bookmarkStart w:id="1" w:name="_Toc325467455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5DF9" w:rsidRPr="00CE276D">
        <w:rPr>
          <w:rFonts w:ascii="Times New Roman" w:hAnsi="Times New Roman" w:cs="Times New Roman"/>
          <w:b/>
          <w:bCs/>
          <w:sz w:val="24"/>
          <w:szCs w:val="24"/>
        </w:rPr>
        <w:t xml:space="preserve">H                                                               </w:t>
      </w:r>
      <w:r w:rsidR="00FF5DF9" w:rsidRPr="00FF5DF9">
        <w:rPr>
          <w:rFonts w:ascii="Times New Roman" w:hAnsi="Times New Roman" w:cs="Times New Roman"/>
          <w:b/>
          <w:bCs/>
          <w:sz w:val="24"/>
          <w:szCs w:val="24"/>
        </w:rPr>
        <w:t>KOOD…………………</w:t>
      </w:r>
    </w:p>
    <w:p w:rsidR="00FF5DF9" w:rsidRPr="00CE276D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F9" w:rsidRPr="00FF5DF9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E276D">
        <w:rPr>
          <w:rFonts w:ascii="Times New Roman" w:hAnsi="Times New Roman" w:cs="Times New Roman"/>
          <w:b/>
          <w:bCs/>
          <w:sz w:val="24"/>
          <w:szCs w:val="24"/>
        </w:rPr>
        <w:t>Ülesanne 1.2</w:t>
      </w: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Tuginedes alltoodud informatsioonile hinnata </w:t>
      </w:r>
      <w:r w:rsidRPr="00CE276D">
        <w:rPr>
          <w:rFonts w:ascii="Times New Roman" w:hAnsi="Times New Roman" w:cs="Times New Roman"/>
          <w:sz w:val="24"/>
          <w:szCs w:val="24"/>
        </w:rPr>
        <w:t xml:space="preserve">vara </w:t>
      </w:r>
      <w:r w:rsidR="00290309">
        <w:rPr>
          <w:rFonts w:ascii="Times New Roman" w:hAnsi="Times New Roman" w:cs="Times New Roman"/>
          <w:sz w:val="24"/>
          <w:szCs w:val="24"/>
        </w:rPr>
        <w:t>turuväärtus</w:t>
      </w:r>
      <w:r w:rsidR="00BB3906">
        <w:rPr>
          <w:rFonts w:ascii="Times New Roman" w:hAnsi="Times New Roman" w:cs="Times New Roman"/>
          <w:sz w:val="24"/>
          <w:szCs w:val="24"/>
        </w:rPr>
        <w:t xml:space="preserve"> väärtuse kuupäevaga 1.oktoober 2014</w:t>
      </w:r>
    </w:p>
    <w:p w:rsidR="00FF5DF9" w:rsidRPr="00FF5DF9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kasutades diskonteeritud </w:t>
      </w:r>
      <w:r w:rsidRPr="00CE276D">
        <w:rPr>
          <w:rFonts w:ascii="Times New Roman" w:hAnsi="Times New Roman" w:cs="Times New Roman"/>
          <w:sz w:val="24"/>
          <w:szCs w:val="24"/>
        </w:rPr>
        <w:t>rahavoogude</w:t>
      </w:r>
      <w:r w:rsidRPr="00FF5DF9">
        <w:rPr>
          <w:rFonts w:ascii="Times New Roman" w:hAnsi="Times New Roman" w:cs="Times New Roman"/>
          <w:sz w:val="24"/>
          <w:szCs w:val="24"/>
        </w:rPr>
        <w:t xml:space="preserve"> meetodit;</w:t>
      </w:r>
    </w:p>
    <w:p w:rsidR="00FF5DF9" w:rsidRPr="00FF5DF9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kasutades lihtkapitaliseerimise meetodit. </w:t>
      </w: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>Prognoosiperioodina kasutage 5 aastat.</w:t>
      </w:r>
    </w:p>
    <w:p w:rsidR="00FF5DF9" w:rsidRPr="00FF5DF9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5DF9">
        <w:rPr>
          <w:rFonts w:ascii="Times New Roman" w:hAnsi="Times New Roman" w:cs="Times New Roman"/>
          <w:b/>
          <w:sz w:val="24"/>
          <w:szCs w:val="24"/>
        </w:rPr>
        <w:t xml:space="preserve">Hinnatava </w:t>
      </w:r>
      <w:r w:rsidR="00290309">
        <w:rPr>
          <w:rFonts w:ascii="Times New Roman" w:hAnsi="Times New Roman" w:cs="Times New Roman"/>
          <w:b/>
          <w:sz w:val="24"/>
          <w:szCs w:val="24"/>
        </w:rPr>
        <w:t>vara</w:t>
      </w:r>
      <w:r w:rsidRPr="00FF5DF9">
        <w:rPr>
          <w:rFonts w:ascii="Times New Roman" w:hAnsi="Times New Roman" w:cs="Times New Roman"/>
          <w:b/>
          <w:sz w:val="24"/>
          <w:szCs w:val="24"/>
        </w:rPr>
        <w:t xml:space="preserve"> kirjeldus</w:t>
      </w: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Hinnatavaks </w:t>
      </w:r>
      <w:r w:rsidR="00290309">
        <w:rPr>
          <w:rFonts w:ascii="Times New Roman" w:hAnsi="Times New Roman" w:cs="Times New Roman"/>
          <w:sz w:val="24"/>
          <w:szCs w:val="24"/>
        </w:rPr>
        <w:t>varaks</w:t>
      </w:r>
      <w:r w:rsidRPr="00FF5DF9">
        <w:rPr>
          <w:rFonts w:ascii="Times New Roman" w:hAnsi="Times New Roman" w:cs="Times New Roman"/>
          <w:sz w:val="24"/>
          <w:szCs w:val="24"/>
        </w:rPr>
        <w:t xml:space="preserve"> on kinnistu aadressil Ta</w:t>
      </w:r>
      <w:r w:rsidRPr="00CE276D">
        <w:rPr>
          <w:rFonts w:ascii="Times New Roman" w:hAnsi="Times New Roman" w:cs="Times New Roman"/>
          <w:sz w:val="24"/>
          <w:szCs w:val="24"/>
        </w:rPr>
        <w:t>mme</w:t>
      </w:r>
      <w:r w:rsidRPr="00FF5DF9">
        <w:rPr>
          <w:rFonts w:ascii="Times New Roman" w:hAnsi="Times New Roman" w:cs="Times New Roman"/>
          <w:sz w:val="24"/>
          <w:szCs w:val="24"/>
        </w:rPr>
        <w:t xml:space="preserve"> linn, </w:t>
      </w:r>
      <w:r w:rsidRPr="00CE276D">
        <w:rPr>
          <w:rFonts w:ascii="Times New Roman" w:hAnsi="Times New Roman" w:cs="Times New Roman"/>
          <w:sz w:val="24"/>
          <w:szCs w:val="24"/>
        </w:rPr>
        <w:t xml:space="preserve">Kase </w:t>
      </w:r>
      <w:r w:rsidRPr="00FF5DF9">
        <w:rPr>
          <w:rFonts w:ascii="Times New Roman" w:hAnsi="Times New Roman" w:cs="Times New Roman"/>
          <w:sz w:val="24"/>
          <w:szCs w:val="24"/>
        </w:rPr>
        <w:t xml:space="preserve">tn </w:t>
      </w:r>
      <w:r w:rsidRPr="00CE276D">
        <w:rPr>
          <w:rFonts w:ascii="Times New Roman" w:hAnsi="Times New Roman" w:cs="Times New Roman"/>
          <w:sz w:val="24"/>
          <w:szCs w:val="24"/>
        </w:rPr>
        <w:t>12</w:t>
      </w:r>
      <w:r w:rsidRPr="00FF5DF9">
        <w:rPr>
          <w:rFonts w:ascii="Times New Roman" w:hAnsi="Times New Roman" w:cs="Times New Roman"/>
          <w:sz w:val="24"/>
          <w:szCs w:val="24"/>
        </w:rPr>
        <w:t xml:space="preserve">, mille oluliseks osaks on </w:t>
      </w:r>
      <w:r w:rsidR="00302901" w:rsidRPr="00CE276D">
        <w:rPr>
          <w:rFonts w:ascii="Times New Roman" w:hAnsi="Times New Roman" w:cs="Times New Roman"/>
          <w:sz w:val="24"/>
          <w:szCs w:val="24"/>
        </w:rPr>
        <w:t>198</w:t>
      </w:r>
      <w:r w:rsidRPr="00CE276D">
        <w:rPr>
          <w:rFonts w:ascii="Times New Roman" w:hAnsi="Times New Roman" w:cs="Times New Roman"/>
          <w:sz w:val="24"/>
          <w:szCs w:val="24"/>
        </w:rPr>
        <w:t>5</w:t>
      </w:r>
      <w:r w:rsidRPr="00FF5DF9">
        <w:rPr>
          <w:rFonts w:ascii="Times New Roman" w:hAnsi="Times New Roman" w:cs="Times New Roman"/>
          <w:sz w:val="24"/>
          <w:szCs w:val="24"/>
        </w:rPr>
        <w:t xml:space="preserve">. aastal ehitatud </w:t>
      </w:r>
      <w:r w:rsidRPr="00CE276D">
        <w:rPr>
          <w:rFonts w:ascii="Times New Roman" w:hAnsi="Times New Roman" w:cs="Times New Roman"/>
          <w:sz w:val="24"/>
          <w:szCs w:val="24"/>
        </w:rPr>
        <w:t>kortermaja</w:t>
      </w:r>
      <w:r w:rsidRPr="00FF5DF9">
        <w:rPr>
          <w:rFonts w:ascii="Times New Roman" w:hAnsi="Times New Roman" w:cs="Times New Roman"/>
          <w:sz w:val="24"/>
          <w:szCs w:val="24"/>
        </w:rPr>
        <w:t>.</w:t>
      </w:r>
    </w:p>
    <w:p w:rsidR="00FF5DF9" w:rsidRPr="00FF5DF9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FF5DF9" w:rsidRDefault="00FF5DF9" w:rsidP="00FF5DF9">
      <w:pPr>
        <w:tabs>
          <w:tab w:val="left" w:pos="2410"/>
        </w:tabs>
        <w:suppressAutoHyphens w:val="0"/>
        <w:autoSpaceDN/>
        <w:ind w:left="2127" w:right="0" w:hanging="2127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FF5DF9">
        <w:rPr>
          <w:rFonts w:ascii="Times New Roman" w:hAnsi="Times New Roman" w:cs="Times New Roman"/>
          <w:sz w:val="24"/>
          <w:szCs w:val="24"/>
        </w:rPr>
        <w:t xml:space="preserve">Koormatised </w:t>
      </w:r>
      <w:r w:rsidRPr="00FF5DF9">
        <w:rPr>
          <w:rFonts w:ascii="Times New Roman" w:hAnsi="Times New Roman" w:cs="Times New Roman"/>
          <w:sz w:val="24"/>
          <w:szCs w:val="24"/>
        </w:rPr>
        <w:tab/>
      </w:r>
      <w:r w:rsidRPr="00FF5D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5DF9">
        <w:rPr>
          <w:rFonts w:ascii="Times New Roman" w:hAnsi="Times New Roman" w:cs="Times New Roman"/>
          <w:color w:val="000000"/>
          <w:sz w:val="24"/>
          <w:szCs w:val="24"/>
        </w:rPr>
        <w:tab/>
        <w:t>tähtajatu tasuta isiklik kasutusõigus elektrikaabli kaitsevööndi ulatuses elektrikaabli majandamiseks OÜ Elekter kasuks;</w:t>
      </w:r>
    </w:p>
    <w:p w:rsidR="00FF5DF9" w:rsidRPr="00FF5DF9" w:rsidRDefault="00FF5DF9" w:rsidP="00FF5DF9">
      <w:pPr>
        <w:tabs>
          <w:tab w:val="left" w:pos="2410"/>
        </w:tabs>
        <w:suppressAutoHyphens w:val="0"/>
        <w:autoSpaceDN/>
        <w:ind w:left="2130" w:right="0" w:firstLine="0"/>
        <w:jc w:val="left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DF9" w:rsidRPr="00CE276D" w:rsidRDefault="00302901" w:rsidP="00302901">
      <w:pPr>
        <w:tabs>
          <w:tab w:val="left" w:pos="2127"/>
          <w:tab w:val="left" w:pos="2410"/>
        </w:tabs>
        <w:suppressAutoHyphens w:val="0"/>
        <w:autoSpaceDN/>
        <w:ind w:left="2127" w:right="0" w:hanging="2127"/>
        <w:textAlignment w:val="auto"/>
        <w:rPr>
          <w:rFonts w:ascii="Times New Roman" w:hAnsi="Times New Roman" w:cs="Times New Roman"/>
          <w:sz w:val="24"/>
          <w:szCs w:val="24"/>
        </w:rPr>
      </w:pPr>
      <w:r w:rsidRPr="00302901">
        <w:rPr>
          <w:rFonts w:ascii="Times New Roman" w:hAnsi="Times New Roman" w:cs="Times New Roman"/>
          <w:sz w:val="24"/>
          <w:szCs w:val="24"/>
        </w:rPr>
        <w:t>Hüpoteegid</w:t>
      </w:r>
      <w:r w:rsidRPr="00302901">
        <w:rPr>
          <w:rFonts w:ascii="Times New Roman" w:hAnsi="Times New Roman" w:cs="Times New Roman"/>
          <w:sz w:val="24"/>
          <w:szCs w:val="24"/>
        </w:rPr>
        <w:tab/>
      </w:r>
      <w:r w:rsidRPr="00CE276D">
        <w:rPr>
          <w:rFonts w:ascii="Times New Roman" w:hAnsi="Times New Roman" w:cs="Times New Roman"/>
          <w:sz w:val="24"/>
          <w:szCs w:val="24"/>
        </w:rPr>
        <w:t xml:space="preserve">- </w:t>
      </w:r>
      <w:r w:rsidRPr="00302901">
        <w:rPr>
          <w:rFonts w:ascii="Times New Roman" w:hAnsi="Times New Roman" w:cs="Times New Roman"/>
          <w:sz w:val="24"/>
          <w:szCs w:val="24"/>
        </w:rPr>
        <w:t xml:space="preserve">hüpoteek summas </w:t>
      </w:r>
      <w:r w:rsidRPr="00CE276D">
        <w:rPr>
          <w:rFonts w:ascii="Times New Roman" w:hAnsi="Times New Roman" w:cs="Times New Roman"/>
          <w:sz w:val="24"/>
          <w:szCs w:val="24"/>
        </w:rPr>
        <w:t>1</w:t>
      </w:r>
      <w:r w:rsidRPr="00302901">
        <w:rPr>
          <w:rFonts w:ascii="Times New Roman" w:hAnsi="Times New Roman" w:cs="Times New Roman"/>
          <w:sz w:val="24"/>
          <w:szCs w:val="24"/>
        </w:rPr>
        <w:t xml:space="preserve"> </w:t>
      </w:r>
      <w:r w:rsidRPr="00CE276D">
        <w:rPr>
          <w:rFonts w:ascii="Times New Roman" w:hAnsi="Times New Roman" w:cs="Times New Roman"/>
          <w:sz w:val="24"/>
          <w:szCs w:val="24"/>
        </w:rPr>
        <w:t>10</w:t>
      </w:r>
      <w:r w:rsidRPr="00302901">
        <w:rPr>
          <w:rFonts w:ascii="Times New Roman" w:hAnsi="Times New Roman" w:cs="Times New Roman"/>
          <w:sz w:val="24"/>
          <w:szCs w:val="24"/>
        </w:rPr>
        <w:t xml:space="preserve">0 000 eurot AS </w:t>
      </w:r>
      <w:r w:rsidRPr="00CE276D">
        <w:rPr>
          <w:rFonts w:ascii="Times New Roman" w:hAnsi="Times New Roman" w:cs="Times New Roman"/>
          <w:sz w:val="24"/>
          <w:szCs w:val="24"/>
        </w:rPr>
        <w:t>Raha</w:t>
      </w:r>
      <w:r w:rsidR="005370F1">
        <w:rPr>
          <w:rFonts w:ascii="Times New Roman" w:hAnsi="Times New Roman" w:cs="Times New Roman"/>
          <w:sz w:val="24"/>
          <w:szCs w:val="24"/>
        </w:rPr>
        <w:t>pank</w:t>
      </w:r>
      <w:r w:rsidRPr="00302901">
        <w:rPr>
          <w:rFonts w:ascii="Times New Roman" w:hAnsi="Times New Roman" w:cs="Times New Roman"/>
          <w:sz w:val="24"/>
          <w:szCs w:val="24"/>
        </w:rPr>
        <w:t xml:space="preserve"> kasuks.</w:t>
      </w:r>
    </w:p>
    <w:p w:rsidR="00302901" w:rsidRPr="00CE276D" w:rsidRDefault="00302901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CE276D" w:rsidRDefault="00FF5DF9" w:rsidP="00302901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Nimetatud </w:t>
      </w:r>
      <w:r w:rsidRPr="00FF5DF9">
        <w:rPr>
          <w:rFonts w:ascii="Times New Roman" w:hAnsi="Times New Roman" w:cs="Times New Roman"/>
          <w:sz w:val="24"/>
          <w:szCs w:val="24"/>
        </w:rPr>
        <w:t>tähtajatu tasuta kasutuõigus elektrivõrgu kaitsevööndi ulatuses elektrivõrgu majandamiseks ei takista ega piira kinnistu sihtotstarbepärast kasutamist.</w:t>
      </w:r>
    </w:p>
    <w:p w:rsidR="00CE276D" w:rsidRDefault="00CE276D" w:rsidP="00302901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2" w:name="_Toc308723277"/>
      <w:bookmarkStart w:id="3" w:name="_Toc325467456"/>
      <w:bookmarkEnd w:id="0"/>
      <w:bookmarkEnd w:id="1"/>
    </w:p>
    <w:p w:rsidR="00420E02" w:rsidRPr="00CE276D" w:rsidRDefault="00420E02" w:rsidP="00302901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E276D">
        <w:rPr>
          <w:rFonts w:ascii="Times New Roman" w:hAnsi="Times New Roman" w:cs="Times New Roman"/>
          <w:color w:val="auto"/>
          <w:sz w:val="24"/>
          <w:szCs w:val="24"/>
          <w:u w:val="single"/>
        </w:rPr>
        <w:t>Asukoht</w:t>
      </w:r>
      <w:bookmarkEnd w:id="2"/>
      <w:bookmarkEnd w:id="3"/>
    </w:p>
    <w:p w:rsidR="00420E02" w:rsidRPr="00CE276D" w:rsidRDefault="00420E02" w:rsidP="0030290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0E02" w:rsidRPr="00CE276D" w:rsidRDefault="00420E02" w:rsidP="00302901">
      <w:pPr>
        <w:rPr>
          <w:rFonts w:ascii="Times New Roman" w:hAnsi="Times New Roman" w:cs="Times New Roman"/>
          <w:sz w:val="24"/>
          <w:szCs w:val="24"/>
        </w:rPr>
      </w:pPr>
    </w:p>
    <w:p w:rsidR="00420E02" w:rsidRPr="00CE276D" w:rsidRDefault="00420E02" w:rsidP="00302901">
      <w:pPr>
        <w:spacing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Asukoht</w:t>
      </w:r>
      <w:r w:rsidRPr="00CE276D">
        <w:rPr>
          <w:rFonts w:ascii="Times New Roman" w:hAnsi="Times New Roman" w:cs="Times New Roman"/>
          <w:sz w:val="24"/>
          <w:szCs w:val="24"/>
        </w:rPr>
        <w:tab/>
        <w:t xml:space="preserve">hinnatav </w:t>
      </w:r>
      <w:r w:rsidR="005370F1">
        <w:rPr>
          <w:rFonts w:ascii="Times New Roman" w:hAnsi="Times New Roman" w:cs="Times New Roman"/>
          <w:sz w:val="24"/>
          <w:szCs w:val="24"/>
        </w:rPr>
        <w:t>vara</w:t>
      </w:r>
      <w:r w:rsidRPr="00CE276D">
        <w:rPr>
          <w:rFonts w:ascii="Times New Roman" w:hAnsi="Times New Roman" w:cs="Times New Roman"/>
          <w:sz w:val="24"/>
          <w:szCs w:val="24"/>
        </w:rPr>
        <w:t xml:space="preserve"> paikneb </w:t>
      </w:r>
      <w:r w:rsidR="00302901" w:rsidRPr="00CE276D">
        <w:rPr>
          <w:rFonts w:ascii="Times New Roman" w:hAnsi="Times New Roman" w:cs="Times New Roman"/>
          <w:sz w:val="24"/>
          <w:szCs w:val="24"/>
        </w:rPr>
        <w:t>Kuuse</w:t>
      </w:r>
      <w:r w:rsidRPr="00CE276D">
        <w:rPr>
          <w:rFonts w:ascii="Times New Roman" w:hAnsi="Times New Roman" w:cs="Times New Roman"/>
          <w:sz w:val="24"/>
          <w:szCs w:val="24"/>
        </w:rPr>
        <w:t xml:space="preserve"> asumis </w:t>
      </w:r>
      <w:r w:rsidR="00302901" w:rsidRPr="00CE276D">
        <w:rPr>
          <w:rFonts w:ascii="Times New Roman" w:hAnsi="Times New Roman" w:cs="Times New Roman"/>
          <w:sz w:val="24"/>
          <w:szCs w:val="24"/>
        </w:rPr>
        <w:t>Kadaka</w:t>
      </w:r>
      <w:r w:rsidRPr="00CE276D">
        <w:rPr>
          <w:rFonts w:ascii="Times New Roman" w:hAnsi="Times New Roman" w:cs="Times New Roman"/>
          <w:sz w:val="24"/>
          <w:szCs w:val="24"/>
        </w:rPr>
        <w:t xml:space="preserve"> linnaosas Ta</w:t>
      </w:r>
      <w:r w:rsidR="00302901" w:rsidRPr="00CE276D">
        <w:rPr>
          <w:rFonts w:ascii="Times New Roman" w:hAnsi="Times New Roman" w:cs="Times New Roman"/>
          <w:sz w:val="24"/>
          <w:szCs w:val="24"/>
        </w:rPr>
        <w:t>mme</w:t>
      </w:r>
      <w:r w:rsidRPr="00CE276D">
        <w:rPr>
          <w:rFonts w:ascii="Times New Roman" w:hAnsi="Times New Roman" w:cs="Times New Roman"/>
          <w:sz w:val="24"/>
          <w:szCs w:val="24"/>
        </w:rPr>
        <w:t xml:space="preserve"> linnas.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Objekti paiknemine</w:t>
      </w:r>
      <w:r w:rsidRPr="00CE276D">
        <w:rPr>
          <w:rFonts w:ascii="Times New Roman" w:hAnsi="Times New Roman" w:cs="Times New Roman"/>
          <w:sz w:val="24"/>
          <w:szCs w:val="24"/>
        </w:rPr>
        <w:tab/>
        <w:t xml:space="preserve">objekt paikneb </w:t>
      </w:r>
      <w:r w:rsidR="00302901" w:rsidRPr="00CE276D">
        <w:rPr>
          <w:rFonts w:ascii="Times New Roman" w:hAnsi="Times New Roman" w:cs="Times New Roman"/>
          <w:sz w:val="24"/>
          <w:szCs w:val="24"/>
        </w:rPr>
        <w:t>Pea</w:t>
      </w:r>
      <w:r w:rsidRPr="00CE276D">
        <w:rPr>
          <w:rFonts w:ascii="Times New Roman" w:hAnsi="Times New Roman" w:cs="Times New Roman"/>
          <w:sz w:val="24"/>
          <w:szCs w:val="24"/>
        </w:rPr>
        <w:t>tee lähistel. Kaugus südalinnast on ca 5 km.</w:t>
      </w:r>
    </w:p>
    <w:p w:rsidR="00420E02" w:rsidRPr="00CE276D" w:rsidRDefault="00420E02" w:rsidP="00420E02">
      <w:pPr>
        <w:widowControl w:val="0"/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Mikroasukoht</w:t>
      </w:r>
      <w:r w:rsidRPr="00CE276D">
        <w:rPr>
          <w:rFonts w:ascii="Times New Roman" w:hAnsi="Times New Roman" w:cs="Times New Roman"/>
          <w:sz w:val="24"/>
          <w:szCs w:val="24"/>
        </w:rPr>
        <w:tab/>
        <w:t>vastab A-kvaliteediklassile</w:t>
      </w:r>
      <w:r w:rsidR="00FD79FB">
        <w:rPr>
          <w:rFonts w:ascii="Times New Roman" w:hAnsi="Times New Roman" w:cs="Times New Roman"/>
          <w:sz w:val="24"/>
          <w:szCs w:val="24"/>
        </w:rPr>
        <w:t>.</w:t>
      </w:r>
    </w:p>
    <w:p w:rsidR="00420E02" w:rsidRPr="00CE276D" w:rsidRDefault="00420E02" w:rsidP="00420E02">
      <w:pPr>
        <w:widowControl w:val="0"/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Makroasukoht</w:t>
      </w:r>
      <w:r w:rsidRPr="00CE276D">
        <w:rPr>
          <w:rFonts w:ascii="Times New Roman" w:hAnsi="Times New Roman" w:cs="Times New Roman"/>
          <w:sz w:val="24"/>
          <w:szCs w:val="24"/>
        </w:rPr>
        <w:tab/>
        <w:t>vastab B-kvaliteediklassile</w:t>
      </w:r>
      <w:r w:rsidR="00FD79FB">
        <w:rPr>
          <w:rFonts w:ascii="Times New Roman" w:hAnsi="Times New Roman" w:cs="Times New Roman"/>
          <w:sz w:val="24"/>
          <w:szCs w:val="24"/>
        </w:rPr>
        <w:t>.</w:t>
      </w:r>
    </w:p>
    <w:p w:rsidR="00420E02" w:rsidRPr="00CE276D" w:rsidRDefault="00420E02" w:rsidP="00420E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Piirkonna hoonestus</w:t>
      </w:r>
      <w:r w:rsidRPr="00CE276D">
        <w:rPr>
          <w:rFonts w:ascii="Times New Roman" w:hAnsi="Times New Roman" w:cs="Times New Roman"/>
          <w:sz w:val="24"/>
          <w:szCs w:val="24"/>
        </w:rPr>
        <w:tab/>
        <w:t>ümbritsevad</w:t>
      </w:r>
      <w:r w:rsidRPr="00CE276D">
        <w:rPr>
          <w:rFonts w:ascii="Times New Roman" w:hAnsi="Times New Roman" w:cs="Times New Roman"/>
          <w:sz w:val="24"/>
          <w:szCs w:val="24"/>
        </w:rPr>
        <w:tab/>
        <w:t>hooned lähinaabruses on ennekõike erinevad kuni 9-korruselised kortermajad.</w:t>
      </w:r>
    </w:p>
    <w:p w:rsidR="00420E02" w:rsidRPr="00CE276D" w:rsidRDefault="00420E02" w:rsidP="00420E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Ühistransport</w:t>
      </w:r>
      <w:r w:rsidRPr="00CE276D">
        <w:rPr>
          <w:rFonts w:ascii="Times New Roman" w:hAnsi="Times New Roman" w:cs="Times New Roman"/>
          <w:sz w:val="24"/>
          <w:szCs w:val="24"/>
        </w:rPr>
        <w:tab/>
        <w:t>bussipeatused paiknevad ca 200 m raadiuses.</w:t>
      </w:r>
    </w:p>
    <w:p w:rsidR="00420E02" w:rsidRPr="00CE276D" w:rsidRDefault="00420E02" w:rsidP="00420E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Juurdepääsuteed</w:t>
      </w:r>
      <w:r w:rsidRPr="00CE276D">
        <w:rPr>
          <w:rFonts w:ascii="Times New Roman" w:hAnsi="Times New Roman" w:cs="Times New Roman"/>
          <w:sz w:val="24"/>
          <w:szCs w:val="24"/>
        </w:rPr>
        <w:tab/>
        <w:t xml:space="preserve">juurdepääs hoonele on asfaltkattega </w:t>
      </w:r>
      <w:r w:rsidR="00302901" w:rsidRPr="00CE276D">
        <w:rPr>
          <w:rFonts w:ascii="Times New Roman" w:hAnsi="Times New Roman" w:cs="Times New Roman"/>
          <w:sz w:val="24"/>
          <w:szCs w:val="24"/>
        </w:rPr>
        <w:t>Vahtra</w:t>
      </w:r>
      <w:r w:rsidRPr="00CE276D">
        <w:rPr>
          <w:rFonts w:ascii="Times New Roman" w:hAnsi="Times New Roman" w:cs="Times New Roman"/>
          <w:sz w:val="24"/>
          <w:szCs w:val="24"/>
        </w:rPr>
        <w:t xml:space="preserve"> teelt.</w:t>
      </w:r>
    </w:p>
    <w:p w:rsidR="00420E02" w:rsidRPr="00CE276D" w:rsidRDefault="00420E02" w:rsidP="00420E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Parkimisvõimalused</w:t>
      </w:r>
      <w:r w:rsidRPr="00CE276D">
        <w:rPr>
          <w:rFonts w:ascii="Times New Roman" w:hAnsi="Times New Roman" w:cs="Times New Roman"/>
          <w:sz w:val="24"/>
          <w:szCs w:val="24"/>
        </w:rPr>
        <w:tab/>
        <w:t>piirkonna parkimistingimusi võib pidada heaks.</w:t>
      </w:r>
    </w:p>
    <w:p w:rsidR="00420E02" w:rsidRPr="00CE276D" w:rsidRDefault="00420E02" w:rsidP="00420E0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Teeninduspunktid</w:t>
      </w:r>
      <w:r w:rsidRPr="00CE276D">
        <w:rPr>
          <w:rFonts w:ascii="Times New Roman" w:hAnsi="Times New Roman" w:cs="Times New Roman"/>
          <w:sz w:val="24"/>
          <w:szCs w:val="24"/>
        </w:rPr>
        <w:tab/>
        <w:t>lähimad kauplused ja teenindusasutused paiknevad ca 100 m raadiuses.</w:t>
      </w:r>
    </w:p>
    <w:p w:rsidR="00420E02" w:rsidRPr="00CE276D" w:rsidRDefault="00420E02" w:rsidP="00CE276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Keskkond</w:t>
      </w:r>
      <w:r w:rsidRPr="00CE276D">
        <w:rPr>
          <w:rFonts w:ascii="Times New Roman" w:hAnsi="Times New Roman" w:cs="Times New Roman"/>
          <w:sz w:val="24"/>
          <w:szCs w:val="24"/>
        </w:rPr>
        <w:tab/>
        <w:t xml:space="preserve">asumi müra- ja saastetase on keskmisest madalam, kuna </w:t>
      </w:r>
      <w:r w:rsidR="00290309">
        <w:rPr>
          <w:rFonts w:ascii="Times New Roman" w:hAnsi="Times New Roman" w:cs="Times New Roman"/>
          <w:sz w:val="24"/>
          <w:szCs w:val="24"/>
        </w:rPr>
        <w:t>kinnistu</w:t>
      </w:r>
      <w:r w:rsidRPr="00CE276D">
        <w:rPr>
          <w:rFonts w:ascii="Times New Roman" w:hAnsi="Times New Roman" w:cs="Times New Roman"/>
          <w:sz w:val="24"/>
          <w:szCs w:val="24"/>
        </w:rPr>
        <w:t xml:space="preserve"> paikneb madala liiklustihedusega tänava ääres. Tegemist on väljakujunenud äärelinna elamupiirkonnaga. </w:t>
      </w:r>
    </w:p>
    <w:p w:rsidR="00420E02" w:rsidRPr="00CE276D" w:rsidRDefault="00420E02" w:rsidP="00CE276D">
      <w:pPr>
        <w:pStyle w:val="Heading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bookmarkStart w:id="4" w:name="_Toc308723278"/>
      <w:bookmarkStart w:id="5" w:name="_Toc325467457"/>
      <w:r w:rsidRPr="00CE276D">
        <w:rPr>
          <w:rFonts w:ascii="Times New Roman" w:hAnsi="Times New Roman" w:cs="Times New Roman"/>
          <w:color w:val="auto"/>
          <w:sz w:val="24"/>
          <w:szCs w:val="24"/>
          <w:u w:val="single"/>
        </w:rPr>
        <w:t>Krunt</w:t>
      </w:r>
      <w:bookmarkEnd w:id="4"/>
      <w:bookmarkEnd w:id="5"/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  <w:u w:val="single"/>
        </w:rPr>
      </w:pPr>
      <w:r w:rsidRPr="00CE276D">
        <w:rPr>
          <w:rFonts w:ascii="Times New Roman" w:hAnsi="Times New Roman" w:cs="Times New Roman"/>
          <w:sz w:val="24"/>
          <w:szCs w:val="24"/>
          <w:u w:val="single"/>
        </w:rPr>
        <w:t>Üldandmed</w:t>
      </w:r>
      <w:r w:rsidR="00FD79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Kasutus</w:t>
      </w:r>
      <w:r w:rsidRPr="00CE276D">
        <w:rPr>
          <w:rFonts w:ascii="Times New Roman" w:hAnsi="Times New Roman" w:cs="Times New Roman"/>
          <w:sz w:val="24"/>
          <w:szCs w:val="24"/>
        </w:rPr>
        <w:tab/>
      </w:r>
      <w:r w:rsidR="00290309">
        <w:rPr>
          <w:rFonts w:ascii="Times New Roman" w:hAnsi="Times New Roman" w:cs="Times New Roman"/>
          <w:sz w:val="24"/>
          <w:szCs w:val="24"/>
        </w:rPr>
        <w:t xml:space="preserve">100% </w:t>
      </w:r>
      <w:r w:rsidRPr="00CE276D">
        <w:rPr>
          <w:rFonts w:ascii="Times New Roman" w:hAnsi="Times New Roman" w:cs="Times New Roman"/>
          <w:sz w:val="24"/>
          <w:szCs w:val="24"/>
        </w:rPr>
        <w:t>elamumaa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FD79FB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lastRenderedPageBreak/>
        <w:t>Pindala kokku</w:t>
      </w:r>
      <w:r w:rsidRPr="00CE276D">
        <w:rPr>
          <w:rFonts w:ascii="Times New Roman" w:hAnsi="Times New Roman" w:cs="Times New Roman"/>
          <w:sz w:val="24"/>
          <w:szCs w:val="24"/>
        </w:rPr>
        <w:tab/>
      </w:r>
      <w:r w:rsidR="009261C5" w:rsidRPr="00CE276D">
        <w:rPr>
          <w:rFonts w:ascii="Times New Roman" w:hAnsi="Times New Roman" w:cs="Times New Roman"/>
          <w:sz w:val="24"/>
          <w:szCs w:val="24"/>
        </w:rPr>
        <w:t xml:space="preserve">2580 </w:t>
      </w:r>
      <w:r w:rsidRPr="00CE276D">
        <w:rPr>
          <w:rFonts w:ascii="Times New Roman" w:hAnsi="Times New Roman" w:cs="Times New Roman"/>
          <w:sz w:val="24"/>
          <w:szCs w:val="24"/>
        </w:rPr>
        <w:t>m</w:t>
      </w:r>
      <w:r w:rsidRPr="00CE27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bCs/>
          <w:sz w:val="24"/>
          <w:szCs w:val="24"/>
        </w:rPr>
        <w:t>Kuju ja reljeef</w:t>
      </w:r>
      <w:r w:rsidRPr="00CE276D">
        <w:rPr>
          <w:rFonts w:ascii="Times New Roman" w:hAnsi="Times New Roman" w:cs="Times New Roman"/>
          <w:bCs/>
          <w:sz w:val="24"/>
          <w:szCs w:val="24"/>
        </w:rPr>
        <w:tab/>
      </w:r>
      <w:r w:rsidRPr="00CE276D">
        <w:rPr>
          <w:rFonts w:ascii="Times New Roman" w:hAnsi="Times New Roman" w:cs="Times New Roman"/>
          <w:sz w:val="24"/>
          <w:szCs w:val="24"/>
        </w:rPr>
        <w:t>krunt on ristküliku-kujuline ning tasase reljeefiga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iCs/>
          <w:sz w:val="24"/>
          <w:szCs w:val="24"/>
          <w:lang w:eastAsia="et-EE"/>
        </w:rPr>
      </w:pPr>
      <w:r w:rsidRPr="00CE276D">
        <w:rPr>
          <w:rFonts w:ascii="Times New Roman" w:hAnsi="Times New Roman" w:cs="Times New Roman"/>
          <w:sz w:val="24"/>
          <w:szCs w:val="24"/>
        </w:rPr>
        <w:t>Haljastus</w:t>
      </w:r>
      <w:r w:rsidRPr="00CE276D">
        <w:rPr>
          <w:rFonts w:ascii="Times New Roman" w:hAnsi="Times New Roman" w:cs="Times New Roman"/>
          <w:sz w:val="24"/>
          <w:szCs w:val="24"/>
        </w:rPr>
        <w:tab/>
        <w:t>puudub</w:t>
      </w:r>
      <w:r w:rsidR="00FD79FB">
        <w:rPr>
          <w:rFonts w:ascii="Times New Roman" w:hAnsi="Times New Roman" w:cs="Times New Roman"/>
          <w:iCs/>
          <w:sz w:val="24"/>
          <w:szCs w:val="24"/>
          <w:lang w:eastAsia="et-EE"/>
        </w:rPr>
        <w:t>;</w:t>
      </w:r>
    </w:p>
    <w:p w:rsidR="00420E02" w:rsidRPr="00CE276D" w:rsidRDefault="00420E02" w:rsidP="009261C5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bCs/>
          <w:sz w:val="24"/>
          <w:szCs w:val="24"/>
        </w:rPr>
        <w:t>Piirded</w:t>
      </w:r>
      <w:r w:rsidRPr="00CE276D">
        <w:rPr>
          <w:rFonts w:ascii="Times New Roman" w:hAnsi="Times New Roman" w:cs="Times New Roman"/>
          <w:bCs/>
          <w:sz w:val="24"/>
          <w:szCs w:val="24"/>
        </w:rPr>
        <w:tab/>
      </w:r>
      <w:r w:rsidR="003617A0">
        <w:rPr>
          <w:rFonts w:ascii="Times New Roman" w:hAnsi="Times New Roman" w:cs="Times New Roman"/>
          <w:sz w:val="24"/>
          <w:szCs w:val="24"/>
          <w:lang w:eastAsia="et-EE"/>
        </w:rPr>
        <w:t>piirded puuduvad.</w:t>
      </w:r>
    </w:p>
    <w:p w:rsidR="00420E02" w:rsidRPr="00CE276D" w:rsidRDefault="00420E02" w:rsidP="00420E02">
      <w:pPr>
        <w:pStyle w:val="Heading2"/>
        <w:ind w:left="0" w:firstLine="0"/>
        <w:rPr>
          <w:rFonts w:ascii="Times New Roman" w:eastAsia="SimSun" w:hAnsi="Times New Roman" w:cs="Times New Roman"/>
          <w:color w:val="auto"/>
          <w:sz w:val="24"/>
          <w:szCs w:val="24"/>
        </w:rPr>
      </w:pPr>
      <w:bookmarkStart w:id="6" w:name="_Toc277623853"/>
      <w:bookmarkStart w:id="7" w:name="_Toc325467458"/>
      <w:r w:rsidRPr="00CE276D">
        <w:rPr>
          <w:rFonts w:ascii="Times New Roman" w:eastAsia="SimSun" w:hAnsi="Times New Roman" w:cs="Times New Roman"/>
          <w:color w:val="auto"/>
          <w:sz w:val="24"/>
          <w:szCs w:val="24"/>
        </w:rPr>
        <w:t>Korterelamu</w:t>
      </w:r>
      <w:bookmarkEnd w:id="6"/>
      <w:bookmarkEnd w:id="7"/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  <w:u w:val="single"/>
        </w:rPr>
      </w:pPr>
      <w:r w:rsidRPr="00CE276D">
        <w:rPr>
          <w:rFonts w:ascii="Times New Roman" w:hAnsi="Times New Roman" w:cs="Times New Roman"/>
          <w:sz w:val="24"/>
          <w:szCs w:val="24"/>
          <w:u w:val="single"/>
        </w:rPr>
        <w:t>Üldandmed</w:t>
      </w:r>
      <w:r w:rsidR="00FD79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Hoone tüüp</w:t>
      </w:r>
      <w:r w:rsidRPr="00CE276D">
        <w:rPr>
          <w:rFonts w:ascii="Times New Roman" w:hAnsi="Times New Roman" w:cs="Times New Roman"/>
          <w:sz w:val="24"/>
          <w:szCs w:val="24"/>
        </w:rPr>
        <w:tab/>
        <w:t>endine ühiselamutüüpi korterelamu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Ehitusaasta</w:t>
      </w:r>
      <w:r w:rsidRPr="00CE276D">
        <w:rPr>
          <w:rFonts w:ascii="Times New Roman" w:hAnsi="Times New Roman" w:cs="Times New Roman"/>
          <w:sz w:val="24"/>
          <w:szCs w:val="24"/>
        </w:rPr>
        <w:tab/>
        <w:t>198</w:t>
      </w:r>
      <w:r w:rsidR="00302901" w:rsidRPr="00CE276D">
        <w:rPr>
          <w:rFonts w:ascii="Times New Roman" w:hAnsi="Times New Roman" w:cs="Times New Roman"/>
          <w:sz w:val="24"/>
          <w:szCs w:val="24"/>
        </w:rPr>
        <w:t>5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9261C5" w:rsidRPr="00FD79FB" w:rsidRDefault="009261C5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SNP                                  6210 m</w:t>
      </w:r>
      <w:r w:rsidRPr="00CE276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E</w:t>
      </w:r>
      <w:r w:rsidR="003617A0">
        <w:rPr>
          <w:rFonts w:ascii="Times New Roman" w:hAnsi="Times New Roman" w:cs="Times New Roman"/>
          <w:sz w:val="24"/>
          <w:szCs w:val="24"/>
        </w:rPr>
        <w:t>lamu korruselisus</w:t>
      </w:r>
      <w:r w:rsidR="003617A0">
        <w:rPr>
          <w:rFonts w:ascii="Times New Roman" w:hAnsi="Times New Roman" w:cs="Times New Roman"/>
          <w:sz w:val="24"/>
          <w:szCs w:val="24"/>
        </w:rPr>
        <w:tab/>
        <w:t>5 põhikorrust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9261C5" w:rsidRPr="00CE276D" w:rsidRDefault="009261C5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Kor</w:t>
      </w:r>
      <w:r w:rsidR="003617A0">
        <w:rPr>
          <w:rFonts w:ascii="Times New Roman" w:hAnsi="Times New Roman" w:cs="Times New Roman"/>
          <w:sz w:val="24"/>
          <w:szCs w:val="24"/>
        </w:rPr>
        <w:t>terite arv                     i</w:t>
      </w:r>
      <w:r w:rsidRPr="00CE276D">
        <w:rPr>
          <w:rFonts w:ascii="Times New Roman" w:hAnsi="Times New Roman" w:cs="Times New Roman"/>
          <w:sz w:val="24"/>
          <w:szCs w:val="24"/>
        </w:rPr>
        <w:t>gal korrusel 20 ühesuurust 2-toalist korterit</w:t>
      </w:r>
      <w:r w:rsidR="003617A0">
        <w:rPr>
          <w:rFonts w:ascii="Times New Roman" w:hAnsi="Times New Roman" w:cs="Times New Roman"/>
          <w:sz w:val="24"/>
          <w:szCs w:val="24"/>
        </w:rPr>
        <w:t>.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  <w:u w:val="single"/>
        </w:rPr>
      </w:pPr>
      <w:r w:rsidRPr="00CE276D">
        <w:rPr>
          <w:rFonts w:ascii="Times New Roman" w:hAnsi="Times New Roman" w:cs="Times New Roman"/>
          <w:sz w:val="24"/>
          <w:szCs w:val="24"/>
          <w:u w:val="single"/>
        </w:rPr>
        <w:t>Põhikonstruktsioonid:</w:t>
      </w:r>
    </w:p>
    <w:p w:rsidR="00420E02" w:rsidRPr="00CE276D" w:rsidRDefault="003617A0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0E02" w:rsidRPr="00CE276D">
        <w:rPr>
          <w:rFonts w:ascii="Times New Roman" w:hAnsi="Times New Roman" w:cs="Times New Roman"/>
          <w:sz w:val="24"/>
          <w:szCs w:val="24"/>
        </w:rPr>
        <w:t>undament</w:t>
      </w:r>
      <w:r w:rsidR="00420E02" w:rsidRPr="00CE276D">
        <w:rPr>
          <w:rFonts w:ascii="Times New Roman" w:hAnsi="Times New Roman" w:cs="Times New Roman"/>
          <w:sz w:val="24"/>
          <w:szCs w:val="24"/>
        </w:rPr>
        <w:tab/>
        <w:t>betoonist lintvundament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3617A0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0E02" w:rsidRPr="00CE276D">
        <w:rPr>
          <w:rFonts w:ascii="Times New Roman" w:hAnsi="Times New Roman" w:cs="Times New Roman"/>
          <w:sz w:val="24"/>
          <w:szCs w:val="24"/>
        </w:rPr>
        <w:t>andekonstruktsioon</w:t>
      </w:r>
      <w:r w:rsidR="00420E02" w:rsidRPr="00CE276D">
        <w:rPr>
          <w:rFonts w:ascii="Times New Roman" w:hAnsi="Times New Roman" w:cs="Times New Roman"/>
          <w:sz w:val="24"/>
          <w:szCs w:val="24"/>
        </w:rPr>
        <w:tab/>
        <w:t>r/b paneelid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3617A0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0E02" w:rsidRPr="00CE276D">
        <w:rPr>
          <w:rFonts w:ascii="Times New Roman" w:hAnsi="Times New Roman" w:cs="Times New Roman"/>
          <w:sz w:val="24"/>
          <w:szCs w:val="24"/>
        </w:rPr>
        <w:t>älisviimistlus</w:t>
      </w:r>
      <w:r w:rsidR="00420E02" w:rsidRPr="00CE276D">
        <w:rPr>
          <w:rFonts w:ascii="Times New Roman" w:hAnsi="Times New Roman" w:cs="Times New Roman"/>
          <w:sz w:val="24"/>
          <w:szCs w:val="24"/>
        </w:rPr>
        <w:tab/>
        <w:t>krohv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3617A0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0E02" w:rsidRPr="00CE276D">
        <w:rPr>
          <w:rFonts w:ascii="Times New Roman" w:hAnsi="Times New Roman" w:cs="Times New Roman"/>
          <w:sz w:val="24"/>
          <w:szCs w:val="24"/>
        </w:rPr>
        <w:t>ahelagi</w:t>
      </w:r>
      <w:r w:rsidR="00420E02" w:rsidRPr="00CE276D">
        <w:rPr>
          <w:rFonts w:ascii="Times New Roman" w:hAnsi="Times New Roman" w:cs="Times New Roman"/>
          <w:sz w:val="24"/>
          <w:szCs w:val="24"/>
        </w:rPr>
        <w:tab/>
        <w:t>r/b paneelid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3617A0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20E02" w:rsidRPr="00CE276D">
        <w:rPr>
          <w:rFonts w:ascii="Times New Roman" w:hAnsi="Times New Roman" w:cs="Times New Roman"/>
          <w:sz w:val="24"/>
          <w:szCs w:val="24"/>
        </w:rPr>
        <w:t>atus</w:t>
      </w:r>
      <w:r w:rsidR="00420E02" w:rsidRPr="00CE276D">
        <w:rPr>
          <w:rFonts w:ascii="Times New Roman" w:hAnsi="Times New Roman" w:cs="Times New Roman"/>
          <w:sz w:val="24"/>
          <w:szCs w:val="24"/>
        </w:rPr>
        <w:tab/>
        <w:t>puitsarikatel viilkatus, katusekatteks eterniit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CE276D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Energiamärgis</w:t>
      </w:r>
      <w:r w:rsidRPr="00CE276D">
        <w:rPr>
          <w:rFonts w:ascii="Times New Roman" w:hAnsi="Times New Roman" w:cs="Times New Roman"/>
          <w:sz w:val="24"/>
          <w:szCs w:val="24"/>
        </w:rPr>
        <w:tab/>
      </w:r>
      <w:bookmarkStart w:id="8" w:name="OLE_LINK7"/>
      <w:r w:rsidRPr="00CE276D">
        <w:rPr>
          <w:rFonts w:ascii="Times New Roman" w:hAnsi="Times New Roman" w:cs="Times New Roman"/>
          <w:sz w:val="24"/>
          <w:szCs w:val="24"/>
        </w:rPr>
        <w:t>D (väljastatud 2.0</w:t>
      </w:r>
      <w:r w:rsidR="00302901" w:rsidRPr="00CE276D">
        <w:rPr>
          <w:rFonts w:ascii="Times New Roman" w:hAnsi="Times New Roman" w:cs="Times New Roman"/>
          <w:sz w:val="24"/>
          <w:szCs w:val="24"/>
        </w:rPr>
        <w:t>4</w:t>
      </w:r>
      <w:r w:rsidRPr="00CE276D">
        <w:rPr>
          <w:rFonts w:ascii="Times New Roman" w:hAnsi="Times New Roman" w:cs="Times New Roman"/>
          <w:sz w:val="24"/>
          <w:szCs w:val="24"/>
        </w:rPr>
        <w:t>.201</w:t>
      </w:r>
      <w:r w:rsidR="00302901" w:rsidRPr="00CE276D">
        <w:rPr>
          <w:rFonts w:ascii="Times New Roman" w:hAnsi="Times New Roman" w:cs="Times New Roman"/>
          <w:sz w:val="24"/>
          <w:szCs w:val="24"/>
        </w:rPr>
        <w:t>1</w:t>
      </w:r>
      <w:r w:rsidRPr="00CE276D">
        <w:rPr>
          <w:rFonts w:ascii="Times New Roman" w:hAnsi="Times New Roman" w:cs="Times New Roman"/>
          <w:sz w:val="24"/>
          <w:szCs w:val="24"/>
        </w:rPr>
        <w:t>.a.)</w:t>
      </w:r>
      <w:r w:rsidR="00FD79FB">
        <w:rPr>
          <w:rFonts w:ascii="Times New Roman" w:hAnsi="Times New Roman" w:cs="Times New Roman"/>
          <w:sz w:val="24"/>
          <w:szCs w:val="24"/>
        </w:rPr>
        <w:t>.</w:t>
      </w:r>
    </w:p>
    <w:p w:rsidR="00420E02" w:rsidRPr="00CE276D" w:rsidRDefault="00420E02" w:rsidP="00420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276D">
        <w:rPr>
          <w:rFonts w:ascii="Times New Roman" w:hAnsi="Times New Roman" w:cs="Times New Roman"/>
          <w:sz w:val="24"/>
          <w:szCs w:val="24"/>
          <w:u w:val="single"/>
        </w:rPr>
        <w:t>Tehnovõrgud</w:t>
      </w:r>
      <w:r w:rsidR="00FD79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Veevarustus</w:t>
      </w:r>
      <w:r w:rsidRPr="00CE276D">
        <w:rPr>
          <w:rFonts w:ascii="Times New Roman" w:hAnsi="Times New Roman" w:cs="Times New Roman"/>
          <w:sz w:val="24"/>
          <w:szCs w:val="24"/>
        </w:rPr>
        <w:tab/>
        <w:t>tsentraalne, asumi võrk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Kanalisatsioon</w:t>
      </w:r>
      <w:r w:rsidRPr="00CE276D">
        <w:rPr>
          <w:rFonts w:ascii="Times New Roman" w:hAnsi="Times New Roman" w:cs="Times New Roman"/>
          <w:sz w:val="24"/>
          <w:szCs w:val="24"/>
        </w:rPr>
        <w:tab/>
        <w:t>tsentraalne, asumi võrk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Küte</w:t>
      </w:r>
      <w:r w:rsidRPr="00CE276D">
        <w:rPr>
          <w:rFonts w:ascii="Times New Roman" w:hAnsi="Times New Roman" w:cs="Times New Roman"/>
          <w:sz w:val="24"/>
          <w:szCs w:val="24"/>
        </w:rPr>
        <w:tab/>
      </w:r>
      <w:r w:rsidRPr="00CE276D">
        <w:rPr>
          <w:rFonts w:ascii="Times New Roman" w:hAnsi="Times New Roman" w:cs="Times New Roman"/>
          <w:bCs/>
          <w:sz w:val="24"/>
          <w:szCs w:val="24"/>
        </w:rPr>
        <w:t>linna</w:t>
      </w:r>
      <w:r w:rsidRPr="00CE276D">
        <w:rPr>
          <w:rFonts w:ascii="Times New Roman" w:hAnsi="Times New Roman" w:cs="Times New Roman"/>
          <w:sz w:val="24"/>
          <w:szCs w:val="24"/>
        </w:rPr>
        <w:t xml:space="preserve"> tsentraalse küttesüsteemi baasil</w:t>
      </w:r>
      <w:r w:rsidR="00FD79FB">
        <w:rPr>
          <w:rFonts w:ascii="Times New Roman" w:hAnsi="Times New Roman" w:cs="Times New Roman"/>
          <w:sz w:val="24"/>
          <w:szCs w:val="24"/>
        </w:rPr>
        <w:t>;</w:t>
      </w:r>
    </w:p>
    <w:p w:rsidR="00420E02" w:rsidRPr="00CE276D" w:rsidRDefault="00420E02" w:rsidP="00420E02">
      <w:pPr>
        <w:spacing w:before="120" w:after="120"/>
        <w:ind w:left="2836" w:hanging="2552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Elektrivarustus</w:t>
      </w:r>
      <w:r w:rsidRPr="00CE276D">
        <w:rPr>
          <w:rFonts w:ascii="Times New Roman" w:hAnsi="Times New Roman" w:cs="Times New Roman"/>
          <w:sz w:val="24"/>
          <w:szCs w:val="24"/>
        </w:rPr>
        <w:tab/>
        <w:t>tsentraalne, asumi võrk, peakaitsme võimsus hindajale teadmata.</w:t>
      </w:r>
    </w:p>
    <w:p w:rsidR="00420E02" w:rsidRPr="00CE276D" w:rsidRDefault="00420E02" w:rsidP="00CE27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20E02" w:rsidRPr="00CE276D" w:rsidRDefault="00420E02" w:rsidP="00420E02">
      <w:pPr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OLE_LINK2"/>
      <w:bookmarkEnd w:id="8"/>
      <w:r w:rsidRPr="00CE276D">
        <w:rPr>
          <w:rFonts w:ascii="Times New Roman" w:hAnsi="Times New Roman" w:cs="Times New Roman"/>
          <w:sz w:val="24"/>
          <w:szCs w:val="24"/>
          <w:u w:val="single"/>
        </w:rPr>
        <w:t>Seisukord</w:t>
      </w:r>
    </w:p>
    <w:bookmarkEnd w:id="9"/>
    <w:p w:rsidR="00420E02" w:rsidRPr="00CE276D" w:rsidRDefault="00420E02" w:rsidP="00420E02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Välise vaatluse põhjal otsustades on hoone seisukord</w:t>
      </w:r>
      <w:r w:rsidR="002121CD">
        <w:rPr>
          <w:rFonts w:ascii="Times New Roman" w:hAnsi="Times New Roman" w:cs="Times New Roman"/>
          <w:sz w:val="24"/>
          <w:szCs w:val="24"/>
        </w:rPr>
        <w:t xml:space="preserve"> </w:t>
      </w:r>
      <w:r w:rsidR="00302901" w:rsidRPr="00CE276D">
        <w:rPr>
          <w:rFonts w:ascii="Times New Roman" w:hAnsi="Times New Roman" w:cs="Times New Roman"/>
          <w:sz w:val="24"/>
          <w:szCs w:val="24"/>
        </w:rPr>
        <w:t>hea</w:t>
      </w:r>
      <w:r w:rsidRPr="00CE276D">
        <w:rPr>
          <w:rFonts w:ascii="Times New Roman" w:hAnsi="Times New Roman" w:cs="Times New Roman"/>
          <w:sz w:val="24"/>
          <w:szCs w:val="24"/>
        </w:rPr>
        <w:t xml:space="preserve">. Vahetatud on hoone välisuks ja  katusekate. </w:t>
      </w:r>
      <w:r w:rsidR="002121CD">
        <w:rPr>
          <w:rFonts w:ascii="Times New Roman" w:hAnsi="Times New Roman" w:cs="Times New Roman"/>
          <w:sz w:val="24"/>
          <w:szCs w:val="24"/>
        </w:rPr>
        <w:t>Viienda korruse kortereid re</w:t>
      </w:r>
      <w:r w:rsidR="00290309">
        <w:rPr>
          <w:rFonts w:ascii="Times New Roman" w:hAnsi="Times New Roman" w:cs="Times New Roman"/>
          <w:sz w:val="24"/>
          <w:szCs w:val="24"/>
        </w:rPr>
        <w:t>noveeritakse</w:t>
      </w:r>
      <w:r w:rsidR="002121CD">
        <w:rPr>
          <w:rFonts w:ascii="Times New Roman" w:hAnsi="Times New Roman" w:cs="Times New Roman"/>
          <w:sz w:val="24"/>
          <w:szCs w:val="24"/>
        </w:rPr>
        <w:t>.</w:t>
      </w:r>
    </w:p>
    <w:p w:rsidR="00420E02" w:rsidRPr="00CE276D" w:rsidRDefault="00420E02" w:rsidP="00420E02">
      <w:pPr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DA465F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Hetkel on välja üüritud </w:t>
      </w:r>
      <w:r w:rsidR="00A700E3">
        <w:rPr>
          <w:rFonts w:ascii="Times New Roman" w:hAnsi="Times New Roman" w:cs="Times New Roman"/>
          <w:sz w:val="24"/>
          <w:szCs w:val="24"/>
        </w:rPr>
        <w:t>7</w:t>
      </w:r>
      <w:r w:rsidR="00CE276D">
        <w:rPr>
          <w:rFonts w:ascii="Times New Roman" w:hAnsi="Times New Roman" w:cs="Times New Roman"/>
          <w:sz w:val="24"/>
          <w:szCs w:val="24"/>
        </w:rPr>
        <w:t>2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korterit. Nendelt laekub igakuist üüritulu </w:t>
      </w:r>
      <w:r w:rsidR="00D6625A">
        <w:rPr>
          <w:rFonts w:ascii="Times New Roman" w:hAnsi="Times New Roman" w:cs="Times New Roman"/>
          <w:sz w:val="24"/>
          <w:szCs w:val="24"/>
        </w:rPr>
        <w:t>19800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</w:t>
      </w:r>
      <w:r w:rsidR="00D6625A">
        <w:rPr>
          <w:rFonts w:ascii="Times New Roman" w:hAnsi="Times New Roman" w:cs="Times New Roman"/>
          <w:sz w:val="24"/>
          <w:szCs w:val="24"/>
        </w:rPr>
        <w:t xml:space="preserve"> </w:t>
      </w:r>
      <w:r w:rsidRPr="00CE276D">
        <w:rPr>
          <w:rFonts w:ascii="Times New Roman" w:hAnsi="Times New Roman" w:cs="Times New Roman"/>
          <w:sz w:val="24"/>
          <w:szCs w:val="24"/>
        </w:rPr>
        <w:t>kuus</w:t>
      </w:r>
      <w:r w:rsidR="005370F1">
        <w:rPr>
          <w:rFonts w:ascii="Times New Roman" w:hAnsi="Times New Roman" w:cs="Times New Roman"/>
          <w:sz w:val="24"/>
          <w:szCs w:val="24"/>
        </w:rPr>
        <w:t>.</w:t>
      </w:r>
      <w:r w:rsidRPr="00CE276D">
        <w:rPr>
          <w:rFonts w:ascii="Times New Roman" w:hAnsi="Times New Roman" w:cs="Times New Roman"/>
          <w:sz w:val="24"/>
          <w:szCs w:val="24"/>
        </w:rPr>
        <w:t xml:space="preserve"> Üüri</w:t>
      </w:r>
      <w:r w:rsidR="005370F1">
        <w:rPr>
          <w:rFonts w:ascii="Times New Roman" w:hAnsi="Times New Roman" w:cs="Times New Roman"/>
          <w:sz w:val="24"/>
          <w:szCs w:val="24"/>
        </w:rPr>
        <w:t>hinnad</w:t>
      </w:r>
      <w:r w:rsidRPr="00CE276D">
        <w:rPr>
          <w:rFonts w:ascii="Times New Roman" w:hAnsi="Times New Roman" w:cs="Times New Roman"/>
          <w:sz w:val="24"/>
          <w:szCs w:val="24"/>
        </w:rPr>
        <w:t xml:space="preserve"> on kõikidel korteritel võrdsed. Üürilepingud on tähtajatud ja üürilepingutes ei ole kindlat ülesütlemise tähtaega.</w:t>
      </w:r>
      <w:r w:rsidR="00A700E3">
        <w:rPr>
          <w:rFonts w:ascii="Times New Roman" w:hAnsi="Times New Roman" w:cs="Times New Roman"/>
          <w:sz w:val="24"/>
          <w:szCs w:val="24"/>
        </w:rPr>
        <w:t xml:space="preserve"> Välja on üürimata kogu viienda korruse korteri</w:t>
      </w:r>
      <w:r w:rsidR="00290309">
        <w:rPr>
          <w:rFonts w:ascii="Times New Roman" w:hAnsi="Times New Roman" w:cs="Times New Roman"/>
          <w:sz w:val="24"/>
          <w:szCs w:val="24"/>
        </w:rPr>
        <w:t>d</w:t>
      </w:r>
      <w:r w:rsidR="00A700E3">
        <w:rPr>
          <w:rFonts w:ascii="Times New Roman" w:hAnsi="Times New Roman" w:cs="Times New Roman"/>
          <w:sz w:val="24"/>
          <w:szCs w:val="24"/>
        </w:rPr>
        <w:t xml:space="preserve"> kuna eelmisel aastal said korterid kannatada </w:t>
      </w:r>
      <w:r w:rsidR="00D6625A">
        <w:rPr>
          <w:rFonts w:ascii="Times New Roman" w:hAnsi="Times New Roman" w:cs="Times New Roman"/>
          <w:sz w:val="24"/>
          <w:szCs w:val="24"/>
        </w:rPr>
        <w:t xml:space="preserve">katuse läbijooksu tõttu. Katus parandati eelmisel aastal. Viienda korruse korterite </w:t>
      </w:r>
      <w:r w:rsidR="00290309">
        <w:rPr>
          <w:rFonts w:ascii="Times New Roman" w:hAnsi="Times New Roman" w:cs="Times New Roman"/>
          <w:sz w:val="24"/>
          <w:szCs w:val="24"/>
        </w:rPr>
        <w:t>renoveerimine</w:t>
      </w:r>
      <w:r w:rsidR="00D6625A">
        <w:rPr>
          <w:rFonts w:ascii="Times New Roman" w:hAnsi="Times New Roman" w:cs="Times New Roman"/>
          <w:sz w:val="24"/>
          <w:szCs w:val="24"/>
        </w:rPr>
        <w:t>, et neid oleks võimalik välja üürida, võtab aega ühe aasta väärtuse kuupäevast ala</w:t>
      </w:r>
      <w:r w:rsidR="00E764C9">
        <w:rPr>
          <w:rFonts w:ascii="Times New Roman" w:hAnsi="Times New Roman" w:cs="Times New Roman"/>
          <w:sz w:val="24"/>
          <w:szCs w:val="24"/>
        </w:rPr>
        <w:t>tes. Investeeringu maksumus on 1</w:t>
      </w:r>
      <w:r w:rsidR="00D6625A">
        <w:rPr>
          <w:rFonts w:ascii="Times New Roman" w:hAnsi="Times New Roman" w:cs="Times New Roman"/>
          <w:sz w:val="24"/>
          <w:szCs w:val="24"/>
        </w:rPr>
        <w:t>00000 eurot.</w:t>
      </w:r>
    </w:p>
    <w:p w:rsidR="00D6625A" w:rsidRDefault="00D6625A" w:rsidP="00DA465F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DA465F" w:rsidP="00DA465F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Hinnatava </w:t>
      </w:r>
      <w:r w:rsidR="005370F1">
        <w:rPr>
          <w:rFonts w:ascii="Times New Roman" w:hAnsi="Times New Roman" w:cs="Times New Roman"/>
          <w:sz w:val="24"/>
          <w:szCs w:val="24"/>
        </w:rPr>
        <w:t>varaga</w:t>
      </w:r>
      <w:r w:rsidRPr="00CE276D">
        <w:rPr>
          <w:rFonts w:ascii="Times New Roman" w:hAnsi="Times New Roman" w:cs="Times New Roman"/>
          <w:sz w:val="24"/>
          <w:szCs w:val="24"/>
        </w:rPr>
        <w:t xml:space="preserve"> samas kvaliteedikategoorias korterelamute 2-toalise korteri keskmine üüri</w:t>
      </w:r>
      <w:r w:rsidR="005370F1">
        <w:rPr>
          <w:rFonts w:ascii="Times New Roman" w:hAnsi="Times New Roman" w:cs="Times New Roman"/>
          <w:sz w:val="24"/>
          <w:szCs w:val="24"/>
        </w:rPr>
        <w:t>hind</w:t>
      </w:r>
      <w:r w:rsidRPr="00CE276D">
        <w:rPr>
          <w:rFonts w:ascii="Times New Roman" w:hAnsi="Times New Roman" w:cs="Times New Roman"/>
          <w:sz w:val="24"/>
          <w:szCs w:val="24"/>
        </w:rPr>
        <w:t xml:space="preserve">, mis asuvad </w:t>
      </w:r>
      <w:r w:rsidR="00D6625A">
        <w:rPr>
          <w:rFonts w:ascii="Times New Roman" w:hAnsi="Times New Roman" w:cs="Times New Roman"/>
          <w:sz w:val="24"/>
          <w:szCs w:val="24"/>
        </w:rPr>
        <w:t>viie</w:t>
      </w:r>
      <w:r w:rsidRPr="00CE276D">
        <w:rPr>
          <w:rFonts w:ascii="Times New Roman" w:hAnsi="Times New Roman" w:cs="Times New Roman"/>
          <w:sz w:val="24"/>
          <w:szCs w:val="24"/>
        </w:rPr>
        <w:t>korruselises hoones teisel</w:t>
      </w:r>
      <w:r w:rsidR="00CE276D">
        <w:rPr>
          <w:rFonts w:ascii="Times New Roman" w:hAnsi="Times New Roman" w:cs="Times New Roman"/>
          <w:sz w:val="24"/>
          <w:szCs w:val="24"/>
        </w:rPr>
        <w:t xml:space="preserve">, </w:t>
      </w:r>
      <w:r w:rsidRPr="00CE276D">
        <w:rPr>
          <w:rFonts w:ascii="Times New Roman" w:hAnsi="Times New Roman" w:cs="Times New Roman"/>
          <w:sz w:val="24"/>
          <w:szCs w:val="24"/>
        </w:rPr>
        <w:t xml:space="preserve">kolmandal </w:t>
      </w:r>
      <w:r w:rsidR="00CE276D">
        <w:rPr>
          <w:rFonts w:ascii="Times New Roman" w:hAnsi="Times New Roman" w:cs="Times New Roman"/>
          <w:sz w:val="24"/>
          <w:szCs w:val="24"/>
        </w:rPr>
        <w:t>ja neljandal korrusel</w:t>
      </w:r>
      <w:r w:rsidR="005370F1">
        <w:rPr>
          <w:rFonts w:ascii="Times New Roman" w:hAnsi="Times New Roman" w:cs="Times New Roman"/>
          <w:sz w:val="24"/>
          <w:szCs w:val="24"/>
        </w:rPr>
        <w:t>,</w:t>
      </w:r>
      <w:r w:rsidR="00CE276D">
        <w:rPr>
          <w:rFonts w:ascii="Times New Roman" w:hAnsi="Times New Roman" w:cs="Times New Roman"/>
          <w:sz w:val="24"/>
          <w:szCs w:val="24"/>
        </w:rPr>
        <w:t xml:space="preserve"> on turul vahemikus  280</w:t>
      </w:r>
      <w:r w:rsidRPr="00CE276D">
        <w:rPr>
          <w:rFonts w:ascii="Times New Roman" w:hAnsi="Times New Roman" w:cs="Times New Roman"/>
          <w:sz w:val="24"/>
          <w:szCs w:val="24"/>
        </w:rPr>
        <w:t xml:space="preserve"> – </w:t>
      </w:r>
      <w:r w:rsidR="00A700E3">
        <w:rPr>
          <w:rFonts w:ascii="Times New Roman" w:hAnsi="Times New Roman" w:cs="Times New Roman"/>
          <w:sz w:val="24"/>
          <w:szCs w:val="24"/>
        </w:rPr>
        <w:t>300</w:t>
      </w:r>
      <w:r w:rsidRPr="00CE276D">
        <w:rPr>
          <w:rFonts w:ascii="Times New Roman" w:hAnsi="Times New Roman" w:cs="Times New Roman"/>
          <w:sz w:val="24"/>
          <w:szCs w:val="24"/>
        </w:rPr>
        <w:t xml:space="preserve">  eurot/kuus. Esimesel ja </w:t>
      </w:r>
      <w:r w:rsidR="00CE276D">
        <w:rPr>
          <w:rFonts w:ascii="Times New Roman" w:hAnsi="Times New Roman" w:cs="Times New Roman"/>
          <w:sz w:val="24"/>
          <w:szCs w:val="24"/>
        </w:rPr>
        <w:t>viiendal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korrusel paiknevate  korterite üüri</w:t>
      </w:r>
      <w:r w:rsidR="005370F1">
        <w:rPr>
          <w:rFonts w:ascii="Times New Roman" w:hAnsi="Times New Roman" w:cs="Times New Roman"/>
          <w:sz w:val="24"/>
          <w:szCs w:val="24"/>
        </w:rPr>
        <w:t>hind</w:t>
      </w:r>
      <w:r w:rsidRPr="00CE276D">
        <w:rPr>
          <w:rFonts w:ascii="Times New Roman" w:hAnsi="Times New Roman" w:cs="Times New Roman"/>
          <w:sz w:val="24"/>
          <w:szCs w:val="24"/>
        </w:rPr>
        <w:t xml:space="preserve"> turul on 5% madalam.</w:t>
      </w:r>
    </w:p>
    <w:p w:rsidR="005370F1" w:rsidRPr="00CE276D" w:rsidRDefault="005370F1" w:rsidP="00DA465F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DA465F" w:rsidP="00FD79FB">
      <w:pPr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lastRenderedPageBreak/>
        <w:t xml:space="preserve">Turule iseloomulik vakantsimäär hinnatava </w:t>
      </w:r>
      <w:r w:rsidR="005370F1">
        <w:rPr>
          <w:rFonts w:ascii="Times New Roman" w:hAnsi="Times New Roman" w:cs="Times New Roman"/>
          <w:sz w:val="24"/>
          <w:szCs w:val="24"/>
        </w:rPr>
        <w:t>varaga</w:t>
      </w:r>
      <w:r w:rsidRPr="00CE276D">
        <w:rPr>
          <w:rFonts w:ascii="Times New Roman" w:hAnsi="Times New Roman" w:cs="Times New Roman"/>
          <w:sz w:val="24"/>
          <w:szCs w:val="24"/>
        </w:rPr>
        <w:t xml:space="preserve"> sarnaste </w:t>
      </w:r>
      <w:r w:rsidR="005370F1">
        <w:rPr>
          <w:rFonts w:ascii="Times New Roman" w:hAnsi="Times New Roman" w:cs="Times New Roman"/>
          <w:sz w:val="24"/>
          <w:szCs w:val="24"/>
        </w:rPr>
        <w:t>varade</w:t>
      </w:r>
      <w:r w:rsidRPr="00CE276D">
        <w:rPr>
          <w:rFonts w:ascii="Times New Roman" w:hAnsi="Times New Roman" w:cs="Times New Roman"/>
          <w:sz w:val="24"/>
          <w:szCs w:val="24"/>
        </w:rPr>
        <w:t xml:space="preserve"> osas on 1</w:t>
      </w:r>
      <w:r w:rsidR="00A700E3">
        <w:rPr>
          <w:rFonts w:ascii="Times New Roman" w:hAnsi="Times New Roman" w:cs="Times New Roman"/>
          <w:sz w:val="24"/>
          <w:szCs w:val="24"/>
        </w:rPr>
        <w:t>0</w:t>
      </w:r>
      <w:r w:rsidRPr="00CE276D">
        <w:rPr>
          <w:rFonts w:ascii="Times New Roman" w:hAnsi="Times New Roman" w:cs="Times New Roman"/>
          <w:sz w:val="24"/>
          <w:szCs w:val="24"/>
        </w:rPr>
        <w:t>-1</w:t>
      </w:r>
      <w:r w:rsidR="00A700E3">
        <w:rPr>
          <w:rFonts w:ascii="Times New Roman" w:hAnsi="Times New Roman" w:cs="Times New Roman"/>
          <w:sz w:val="24"/>
          <w:szCs w:val="24"/>
        </w:rPr>
        <w:t>2</w:t>
      </w:r>
      <w:r w:rsidRPr="00CE276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D79FB" w:rsidRPr="00CE276D" w:rsidRDefault="00FD79FB" w:rsidP="00FD79FB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DA465F" w:rsidRPr="00545528" w:rsidRDefault="00DA465F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Hoone omaniku väitel on hoone opereerimisega seonduvad omanikupoolsed kulud </w:t>
      </w:r>
      <w:r w:rsidR="002121CD">
        <w:rPr>
          <w:rFonts w:ascii="Times New Roman" w:hAnsi="Times New Roman" w:cs="Times New Roman"/>
          <w:sz w:val="24"/>
          <w:szCs w:val="24"/>
        </w:rPr>
        <w:t>3100</w:t>
      </w:r>
      <w:r w:rsidRPr="00CE276D">
        <w:rPr>
          <w:rFonts w:ascii="Times New Roman" w:hAnsi="Times New Roman" w:cs="Times New Roman"/>
          <w:sz w:val="24"/>
          <w:szCs w:val="24"/>
        </w:rPr>
        <w:t xml:space="preserve"> eurot kuus</w:t>
      </w:r>
      <w:r w:rsidR="002121CD">
        <w:rPr>
          <w:rFonts w:ascii="Times New Roman" w:hAnsi="Times New Roman" w:cs="Times New Roman"/>
          <w:sz w:val="24"/>
          <w:szCs w:val="24"/>
        </w:rPr>
        <w:t xml:space="preserve"> SNP m</w:t>
      </w:r>
      <w:r w:rsidR="002121C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21CD">
        <w:rPr>
          <w:rFonts w:ascii="Times New Roman" w:hAnsi="Times New Roman" w:cs="Times New Roman"/>
          <w:sz w:val="24"/>
          <w:szCs w:val="24"/>
        </w:rPr>
        <w:t>kohta</w:t>
      </w:r>
      <w:r w:rsidRPr="00CE276D">
        <w:rPr>
          <w:rFonts w:ascii="Times New Roman" w:hAnsi="Times New Roman" w:cs="Times New Roman"/>
          <w:sz w:val="24"/>
          <w:szCs w:val="24"/>
        </w:rPr>
        <w:t xml:space="preserve"> (ilma käibemaksuta), turul on vastav näitaja 0,58-0,62 eurot suletud netopinna 1 m2 kohta kuus ja see muutub vastavalt oodatavale inflatsioonimäärale.</w:t>
      </w:r>
      <w:r w:rsidR="00545528">
        <w:rPr>
          <w:rFonts w:ascii="Times New Roman" w:hAnsi="Times New Roman" w:cs="Times New Roman"/>
          <w:sz w:val="24"/>
          <w:szCs w:val="24"/>
        </w:rPr>
        <w:t xml:space="preserve"> Kapitalikulu SNP m</w:t>
      </w:r>
      <w:r w:rsidR="005455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28">
        <w:rPr>
          <w:rFonts w:ascii="Times New Roman" w:hAnsi="Times New Roman" w:cs="Times New Roman"/>
          <w:sz w:val="24"/>
          <w:szCs w:val="24"/>
        </w:rPr>
        <w:t xml:space="preserve"> kohta on 0,2 eurot kuus, mis vastab turu tasemele</w:t>
      </w:r>
      <w:r w:rsidR="00AA4687">
        <w:rPr>
          <w:rFonts w:ascii="Times New Roman" w:hAnsi="Times New Roman" w:cs="Times New Roman"/>
          <w:sz w:val="24"/>
          <w:szCs w:val="24"/>
        </w:rPr>
        <w:t xml:space="preserve"> ja muutub vastavalt inflatsioonile.</w:t>
      </w:r>
    </w:p>
    <w:p w:rsidR="00D6625A" w:rsidRDefault="00D6625A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Turul on levinud, et üüri</w:t>
      </w:r>
      <w:r w:rsidR="005370F1">
        <w:rPr>
          <w:rFonts w:ascii="Times New Roman" w:hAnsi="Times New Roman" w:cs="Times New Roman"/>
          <w:sz w:val="24"/>
          <w:szCs w:val="24"/>
        </w:rPr>
        <w:t>hind</w:t>
      </w:r>
      <w:r w:rsidRPr="00CE276D">
        <w:rPr>
          <w:rFonts w:ascii="Times New Roman" w:hAnsi="Times New Roman" w:cs="Times New Roman"/>
          <w:sz w:val="24"/>
          <w:szCs w:val="24"/>
        </w:rPr>
        <w:t xml:space="preserve"> korrigeeritakse igal aastal tarbijahinnaindeksiga. Erinevate majandusanalüütikute poolt prognoositav THI   lähimal 5 aastal on 3% </w:t>
      </w:r>
      <w:r w:rsidR="005370F1">
        <w:rPr>
          <w:rFonts w:ascii="Times New Roman" w:hAnsi="Times New Roman" w:cs="Times New Roman"/>
          <w:sz w:val="24"/>
          <w:szCs w:val="24"/>
        </w:rPr>
        <w:t>aastas</w:t>
      </w:r>
      <w:r w:rsidRPr="00CE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25A" w:rsidRDefault="00D6625A" w:rsidP="00FD79FB">
      <w:pPr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Hinnatav </w:t>
      </w:r>
      <w:r w:rsidR="00290309">
        <w:rPr>
          <w:rFonts w:ascii="Times New Roman" w:hAnsi="Times New Roman" w:cs="Times New Roman"/>
          <w:sz w:val="24"/>
          <w:szCs w:val="24"/>
        </w:rPr>
        <w:t>vara</w:t>
      </w:r>
      <w:r w:rsidRPr="00CE276D">
        <w:rPr>
          <w:rFonts w:ascii="Times New Roman" w:hAnsi="Times New Roman" w:cs="Times New Roman"/>
          <w:sz w:val="24"/>
          <w:szCs w:val="24"/>
        </w:rPr>
        <w:t xml:space="preserve"> on seotud laenukohustusega. Laenu jääk on praegu 1 mln eurot.</w:t>
      </w:r>
    </w:p>
    <w:p w:rsidR="00D6625A" w:rsidRDefault="00D6625A" w:rsidP="00FD79FB">
      <w:pPr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Hoone omaniku väitel on tema kriteeriumiks kinnisv</w:t>
      </w:r>
      <w:r w:rsidR="00D6625A">
        <w:rPr>
          <w:rFonts w:ascii="Times New Roman" w:hAnsi="Times New Roman" w:cs="Times New Roman"/>
          <w:sz w:val="24"/>
          <w:szCs w:val="24"/>
        </w:rPr>
        <w:t>arasse investeerimisel ROE&gt;12%.</w:t>
      </w:r>
    </w:p>
    <w:p w:rsidR="00D6625A" w:rsidRDefault="00D6625A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465F" w:rsidRDefault="00DA465F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Sarnaste </w:t>
      </w:r>
      <w:r w:rsidR="005370F1">
        <w:rPr>
          <w:rFonts w:ascii="Times New Roman" w:hAnsi="Times New Roman" w:cs="Times New Roman"/>
          <w:sz w:val="24"/>
          <w:szCs w:val="24"/>
        </w:rPr>
        <w:t>varade</w:t>
      </w:r>
      <w:r w:rsidRPr="00CE276D">
        <w:rPr>
          <w:rFonts w:ascii="Times New Roman" w:hAnsi="Times New Roman" w:cs="Times New Roman"/>
          <w:sz w:val="24"/>
          <w:szCs w:val="24"/>
        </w:rPr>
        <w:t xml:space="preserve"> sisemine kogukapitali </w:t>
      </w:r>
      <w:r w:rsidR="00D6625A">
        <w:rPr>
          <w:rFonts w:ascii="Times New Roman" w:hAnsi="Times New Roman" w:cs="Times New Roman"/>
          <w:sz w:val="24"/>
          <w:szCs w:val="24"/>
        </w:rPr>
        <w:t>t</w:t>
      </w:r>
      <w:r w:rsidR="007A2D99">
        <w:rPr>
          <w:rFonts w:ascii="Times New Roman" w:hAnsi="Times New Roman" w:cs="Times New Roman"/>
          <w:sz w:val="24"/>
          <w:szCs w:val="24"/>
        </w:rPr>
        <w:t>u</w:t>
      </w:r>
      <w:r w:rsidR="00290309">
        <w:rPr>
          <w:rFonts w:ascii="Times New Roman" w:hAnsi="Times New Roman" w:cs="Times New Roman"/>
          <w:sz w:val="24"/>
          <w:szCs w:val="24"/>
        </w:rPr>
        <w:t>lumäär</w:t>
      </w:r>
      <w:r w:rsidRPr="00CE276D">
        <w:rPr>
          <w:rFonts w:ascii="Times New Roman" w:hAnsi="Times New Roman" w:cs="Times New Roman"/>
          <w:sz w:val="24"/>
          <w:szCs w:val="24"/>
        </w:rPr>
        <w:t xml:space="preserve"> on viimati toimunud tehingute baasil olnud 10%.</w:t>
      </w:r>
    </w:p>
    <w:p w:rsidR="007A2D99" w:rsidRDefault="007A2D99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7A2D99" w:rsidRPr="00CE276D" w:rsidRDefault="007A2D99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7A2D99">
        <w:rPr>
          <w:rFonts w:ascii="Times New Roman" w:hAnsi="Times New Roman" w:cs="Times New Roman"/>
          <w:sz w:val="24"/>
          <w:szCs w:val="24"/>
        </w:rPr>
        <w:t xml:space="preserve">Sarnaste </w:t>
      </w:r>
      <w:r w:rsidR="005370F1">
        <w:rPr>
          <w:rFonts w:ascii="Times New Roman" w:hAnsi="Times New Roman" w:cs="Times New Roman"/>
          <w:sz w:val="24"/>
          <w:szCs w:val="24"/>
        </w:rPr>
        <w:t>varade</w:t>
      </w:r>
      <w:r w:rsidRPr="007A2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omakapitali tootluse määr </w:t>
      </w:r>
      <w:r w:rsidRPr="007A2D99">
        <w:rPr>
          <w:rFonts w:ascii="Times New Roman" w:hAnsi="Times New Roman" w:cs="Times New Roman"/>
          <w:sz w:val="24"/>
          <w:szCs w:val="24"/>
        </w:rPr>
        <w:t>on viimati toimunud tehingute baasil olnud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2D99">
        <w:rPr>
          <w:rFonts w:ascii="Times New Roman" w:hAnsi="Times New Roman" w:cs="Times New Roman"/>
          <w:sz w:val="24"/>
          <w:szCs w:val="24"/>
        </w:rPr>
        <w:t>%.</w:t>
      </w:r>
    </w:p>
    <w:p w:rsidR="00D6625A" w:rsidRDefault="00D6625A" w:rsidP="00FD79FB">
      <w:pPr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Riskivaba tulumäär on antud ma</w:t>
      </w:r>
      <w:r w:rsidR="00D6625A">
        <w:rPr>
          <w:rFonts w:ascii="Times New Roman" w:hAnsi="Times New Roman" w:cs="Times New Roman"/>
          <w:sz w:val="24"/>
          <w:szCs w:val="24"/>
        </w:rPr>
        <w:t>janduskeskkonna tingimustes 5%.</w:t>
      </w:r>
    </w:p>
    <w:p w:rsidR="00D6625A" w:rsidRDefault="00D6625A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 xml:space="preserve">Hinnatavale </w:t>
      </w:r>
      <w:r w:rsidR="005370F1">
        <w:rPr>
          <w:rFonts w:ascii="Times New Roman" w:hAnsi="Times New Roman" w:cs="Times New Roman"/>
          <w:sz w:val="24"/>
          <w:szCs w:val="24"/>
        </w:rPr>
        <w:t>varale</w:t>
      </w:r>
      <w:r w:rsidRPr="00CE276D">
        <w:rPr>
          <w:rFonts w:ascii="Times New Roman" w:hAnsi="Times New Roman" w:cs="Times New Roman"/>
          <w:sz w:val="24"/>
          <w:szCs w:val="24"/>
        </w:rPr>
        <w:t xml:space="preserve"> sarnaste </w:t>
      </w:r>
      <w:r w:rsidR="005370F1">
        <w:rPr>
          <w:rFonts w:ascii="Times New Roman" w:hAnsi="Times New Roman" w:cs="Times New Roman"/>
          <w:sz w:val="24"/>
          <w:szCs w:val="24"/>
        </w:rPr>
        <w:t>varade</w:t>
      </w:r>
      <w:r w:rsidRPr="00CE276D">
        <w:rPr>
          <w:rFonts w:ascii="Times New Roman" w:hAnsi="Times New Roman" w:cs="Times New Roman"/>
          <w:sz w:val="24"/>
          <w:szCs w:val="24"/>
        </w:rPr>
        <w:t xml:space="preserve"> puhul on puhastulu ja müügihinna suhe viimastes tehingutes olnud keskmiselt ca 9,2%.</w:t>
      </w:r>
    </w:p>
    <w:p w:rsidR="00DA465F" w:rsidRPr="00CE276D" w:rsidRDefault="00DA465F" w:rsidP="00FD79F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Pr="00CE276D" w:rsidRDefault="00DA465F" w:rsidP="00FD79FB">
      <w:p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Kapitalisa</w:t>
      </w:r>
      <w:r w:rsidR="00D6625A">
        <w:rPr>
          <w:rFonts w:ascii="Times New Roman" w:hAnsi="Times New Roman" w:cs="Times New Roman"/>
          <w:sz w:val="24"/>
          <w:szCs w:val="24"/>
        </w:rPr>
        <w:t xml:space="preserve">tsioonimäära langust on oodata </w:t>
      </w:r>
      <w:r w:rsidRPr="00CE276D">
        <w:rPr>
          <w:rFonts w:ascii="Times New Roman" w:hAnsi="Times New Roman" w:cs="Times New Roman"/>
          <w:sz w:val="24"/>
          <w:szCs w:val="24"/>
        </w:rPr>
        <w:t xml:space="preserve"> </w:t>
      </w:r>
      <w:r w:rsidR="000B72B3">
        <w:rPr>
          <w:rFonts w:ascii="Times New Roman" w:hAnsi="Times New Roman" w:cs="Times New Roman"/>
          <w:sz w:val="24"/>
          <w:szCs w:val="24"/>
        </w:rPr>
        <w:t xml:space="preserve"> 3 </w:t>
      </w:r>
      <w:r w:rsidRPr="00CE276D">
        <w:rPr>
          <w:rFonts w:ascii="Times New Roman" w:hAnsi="Times New Roman" w:cs="Times New Roman"/>
          <w:sz w:val="24"/>
          <w:szCs w:val="24"/>
        </w:rPr>
        <w:t>aasta pärast 1% baasiprotsendi võrra</w:t>
      </w:r>
      <w:r w:rsidR="007A2D99">
        <w:rPr>
          <w:rFonts w:ascii="Times New Roman" w:hAnsi="Times New Roman" w:cs="Times New Roman"/>
          <w:sz w:val="24"/>
          <w:szCs w:val="24"/>
        </w:rPr>
        <w:t xml:space="preserve"> ja see </w:t>
      </w:r>
      <w:r w:rsidR="00110032">
        <w:rPr>
          <w:rFonts w:ascii="Times New Roman" w:hAnsi="Times New Roman" w:cs="Times New Roman"/>
          <w:sz w:val="24"/>
          <w:szCs w:val="24"/>
        </w:rPr>
        <w:t xml:space="preserve">jääb oodatavalt sellisele tasemele </w:t>
      </w:r>
      <w:r w:rsidR="007A2D99">
        <w:rPr>
          <w:rFonts w:ascii="Times New Roman" w:hAnsi="Times New Roman" w:cs="Times New Roman"/>
          <w:sz w:val="24"/>
          <w:szCs w:val="24"/>
        </w:rPr>
        <w:t>vähemalt kolmeks aastaks</w:t>
      </w:r>
      <w:r w:rsidRPr="00CE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65F" w:rsidRPr="00CE276D" w:rsidRDefault="00DA465F" w:rsidP="00FD79FB">
      <w:pPr>
        <w:rPr>
          <w:rFonts w:ascii="Times New Roman" w:hAnsi="Times New Roman" w:cs="Times New Roman"/>
          <w:sz w:val="24"/>
          <w:szCs w:val="24"/>
        </w:rPr>
      </w:pPr>
    </w:p>
    <w:p w:rsidR="00513E60" w:rsidRPr="00CE276D" w:rsidRDefault="00DA465F" w:rsidP="00FD79FB">
      <w:pPr>
        <w:rPr>
          <w:rFonts w:ascii="Times New Roman" w:hAnsi="Times New Roman" w:cs="Times New Roman"/>
          <w:sz w:val="24"/>
          <w:szCs w:val="24"/>
        </w:rPr>
      </w:pPr>
      <w:r w:rsidRPr="00CE276D">
        <w:rPr>
          <w:rFonts w:ascii="Times New Roman" w:hAnsi="Times New Roman" w:cs="Times New Roman"/>
          <w:sz w:val="24"/>
          <w:szCs w:val="24"/>
        </w:rPr>
        <w:t>Müügiga seotud kulud moodustavad 2 %  tehingu väärtusest.</w:t>
      </w:r>
    </w:p>
    <w:sectPr w:rsidR="00513E60" w:rsidRPr="00CE27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CD" w:rsidRDefault="002121CD" w:rsidP="002121CD">
      <w:r>
        <w:separator/>
      </w:r>
    </w:p>
  </w:endnote>
  <w:endnote w:type="continuationSeparator" w:id="0">
    <w:p w:rsidR="002121CD" w:rsidRDefault="002121CD" w:rsidP="002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2577"/>
      <w:docPartObj>
        <w:docPartGallery w:val="Page Numbers (Bottom of Page)"/>
        <w:docPartUnique/>
      </w:docPartObj>
    </w:sdtPr>
    <w:sdtEndPr/>
    <w:sdtContent>
      <w:p w:rsidR="002121CD" w:rsidRDefault="002121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FB">
          <w:rPr>
            <w:noProof/>
          </w:rPr>
          <w:t>3</w:t>
        </w:r>
        <w:r>
          <w:fldChar w:fldCharType="end"/>
        </w:r>
      </w:p>
    </w:sdtContent>
  </w:sdt>
  <w:p w:rsidR="002121CD" w:rsidRDefault="0021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CD" w:rsidRDefault="002121CD" w:rsidP="002121CD">
      <w:r>
        <w:separator/>
      </w:r>
    </w:p>
  </w:footnote>
  <w:footnote w:type="continuationSeparator" w:id="0">
    <w:p w:rsidR="002121CD" w:rsidRDefault="002121CD" w:rsidP="002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9E9"/>
    <w:multiLevelType w:val="hybridMultilevel"/>
    <w:tmpl w:val="4FA4BB82"/>
    <w:lvl w:ilvl="0" w:tplc="64962F92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54D4106E"/>
    <w:multiLevelType w:val="hybridMultilevel"/>
    <w:tmpl w:val="9048C5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68A4"/>
    <w:multiLevelType w:val="hybridMultilevel"/>
    <w:tmpl w:val="151E68F0"/>
    <w:lvl w:ilvl="0" w:tplc="6AD6F2B8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0B72B3"/>
    <w:rsid w:val="00110032"/>
    <w:rsid w:val="002121CD"/>
    <w:rsid w:val="00290309"/>
    <w:rsid w:val="00302901"/>
    <w:rsid w:val="003617A0"/>
    <w:rsid w:val="00420E02"/>
    <w:rsid w:val="00513E60"/>
    <w:rsid w:val="005370F1"/>
    <w:rsid w:val="00545528"/>
    <w:rsid w:val="0069371E"/>
    <w:rsid w:val="007A2D99"/>
    <w:rsid w:val="008F18FB"/>
    <w:rsid w:val="009261C5"/>
    <w:rsid w:val="00A700E3"/>
    <w:rsid w:val="00AA4687"/>
    <w:rsid w:val="00BB3906"/>
    <w:rsid w:val="00CE276D"/>
    <w:rsid w:val="00D6625A"/>
    <w:rsid w:val="00DA465F"/>
    <w:rsid w:val="00E764C9"/>
    <w:rsid w:val="00FD79F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Ene Kolbre</cp:lastModifiedBy>
  <cp:revision>4</cp:revision>
  <cp:lastPrinted>2014-10-02T08:23:00Z</cp:lastPrinted>
  <dcterms:created xsi:type="dcterms:W3CDTF">2014-10-08T09:05:00Z</dcterms:created>
  <dcterms:modified xsi:type="dcterms:W3CDTF">2014-10-08T09:13:00Z</dcterms:modified>
</cp:coreProperties>
</file>